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Executive Summary</w:t>
      </w:r>
    </w:p>
    <w:p>
      <w:pPr>
        <w:pStyle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 the loans data, the unit of observation is each loan. Each record in the dataset represents a loan</w:t>
      </w:r>
      <w:bookmarkStart w:id="0" w:name="_GoBack"/>
      <w:bookmarkEnd w:id="0"/>
    </w:p>
    <w:p>
      <w:pPr>
        <w:pStyle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response variable is PRSM.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8026"/>
      </w:tblGrid>
      <w:tr>
        <w:trPr>
          <w:tblHeader/>
        </w:trPr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Name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Description</w:t>
            </w:r>
          </w:p>
        </w:tc>
      </w:tr>
      <w:tr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i/>
                <w:iCs/>
                <w:sz w:val="24"/>
                <w:szCs w:val="24"/>
              </w:rPr>
              <w:t>PRSM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PRSM score of the loan, which is used to identifying potentially risk loans.Based on our correlation analysis, we select out 5 predictors described below.</w:t>
            </w:r>
          </w:p>
        </w:tc>
      </w:tr>
    </w:tbl>
    <w:p>
      <w:pPr>
        <w:pStyle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Predictors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7186"/>
      </w:tblGrid>
      <w:tr>
        <w:trPr>
          <w:tblHeader/>
        </w:trPr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Name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Description</w:t>
            </w:r>
          </w:p>
        </w:tc>
      </w:tr>
      <w:tr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i/>
                <w:iCs/>
                <w:sz w:val="24"/>
                <w:szCs w:val="24"/>
              </w:rPr>
              <w:t>FICO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Fair Isaac Credit Score range from 300 to 850.</w:t>
            </w:r>
          </w:p>
        </w:tc>
      </w:tr>
      <w:tr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i/>
                <w:iCs/>
                <w:sz w:val="24"/>
                <w:szCs w:val="24"/>
              </w:rPr>
              <w:t>TotalAmtOwed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Fair Isaac Credit Score range from 300 to 850.</w:t>
            </w:r>
          </w:p>
        </w:tc>
      </w:tr>
      <w:tr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i/>
                <w:iCs/>
                <w:sz w:val="24"/>
                <w:szCs w:val="24"/>
              </w:rPr>
              <w:t>WomanOwned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An indicator of whether the business is owned by a woman</w:t>
            </w:r>
          </w:p>
        </w:tc>
      </w:tr>
      <w:tr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i/>
                <w:iCs/>
                <w:sz w:val="24"/>
                <w:szCs w:val="24"/>
              </w:rPr>
              <w:t>CorpStructuret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which records whether business is structured as a soleproprietorship, corporation, limited liability corporation (LLC), or a partnership</w:t>
            </w:r>
          </w:p>
        </w:tc>
      </w:tr>
      <w:tr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i/>
                <w:iCs/>
                <w:sz w:val="24"/>
                <w:szCs w:val="24"/>
              </w:rPr>
              <w:t>NAICS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The North American Industry Classification System provides a 5- or 6-digit code that classifies different industries.</w:t>
            </w:r>
          </w:p>
        </w:tc>
      </w:tr>
    </w:tbl>
    <w:p>
      <w:pPr>
        <w:pStyle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To introduce a base line, we will select the average of numeric variables and most frequent of categorical variables as our typical instance.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1723"/>
        <w:gridCol w:w="1669"/>
        <w:gridCol w:w="1576"/>
        <w:gridCol w:w="1657"/>
      </w:tblGrid>
      <w:tr>
        <w:trPr>
          <w:tblHeader/>
        </w:trPr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FICO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TotalAmtOwed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WomanOwned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CorpStructure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NAICS444240</w:t>
            </w:r>
          </w:p>
        </w:tc>
      </w:tr>
      <w:tr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697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232420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0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Sole</w:t>
            </w:r>
          </w:p>
        </w:tc>
        <w:tc>
          <w:p>
            <w:pPr>
              <w:pStyle w:val="24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False</w:t>
            </w:r>
          </w:p>
        </w:tc>
      </w:tr>
    </w:tbl>
    <w:p>
      <w:pPr>
        <w:pStyle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We create a MLM model to predict the PRSM, and the predicted PRSM on this typical borrower is </w:t>
      </w:r>
    </w:p>
    <w:p>
      <w:pPr>
        <w:pStyle w:val="3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35"/>
          <w:rFonts w:hint="default" w:ascii="Times New Roman Regular" w:hAnsi="Times New Roman Regular" w:cs="Times New Roman Regular"/>
          <w:sz w:val="24"/>
          <w:szCs w:val="24"/>
        </w:rPr>
        <w:t>fit       lwr       upr</w:t>
      </w:r>
      <w:r>
        <w:rPr>
          <w:rFonts w:hint="default" w:ascii="Times New Roman Regular" w:hAnsi="Times New Roman Regular" w:cs="Times New Roman Regular"/>
          <w:sz w:val="24"/>
          <w:szCs w:val="24"/>
        </w:rPr>
        <w:br w:type="textWrapping"/>
      </w:r>
      <w:r>
        <w:rPr>
          <w:rStyle w:val="35"/>
          <w:rFonts w:hint="default" w:ascii="Times New Roman Regular" w:hAnsi="Times New Roman Regular" w:cs="Times New Roman Regular"/>
          <w:sz w:val="24"/>
          <w:szCs w:val="24"/>
        </w:rPr>
        <w:t>0.5651608 0.3628741 0.7674474</w:t>
      </w:r>
    </w:p>
    <w:p>
      <w:pPr>
        <w:pStyle w:val="23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 our model, the estimate of CorpStuctureSole is negative, which means a sole CorpStructure will decrease the PRSM.</w:t>
      </w:r>
    </w:p>
    <w:p>
      <w:pPr>
        <w:pStyle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Adjusted R-square is 0.8079, which means the model could explain 80.79% of the variance is explained by the predictor variables in our model.</w:t>
      </w:r>
    </w:p>
    <w:p>
      <w:pPr>
        <w:pStyle w:val="3"/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苹方-简"/>
    <w:panose1 w:val="02040503050406030204"/>
    <w:charset w:val="86"/>
    <w:family w:val="auto"/>
    <w:pitch w:val="default"/>
    <w:sig w:usb0="00000000" w:usb1="00000000" w:usb2="02000000" w:usb3="00000000" w:csb0="2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removePersonalInformation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iMjYwYTNkZTA5MjcwMmQ2NzBkMjY3ZTczMDlmNWQifQ=="/>
  </w:docVars>
  <w:rsids>
    <w:rsidRoot w:val="00000000"/>
    <w:rsid w:val="2178313C"/>
    <w:rsid w:val="83E3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1213</Characters>
  <Lines>12</Lines>
  <Paragraphs>8</Paragraphs>
  <TotalTime>0</TotalTime>
  <ScaleCrop>false</ScaleCrop>
  <LinksUpToDate>false</LinksUpToDate>
  <CharactersWithSpaces>1413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2023-05-03T17:56:00Z</dcterms:created>
  <dcterms:modified xsi:type="dcterms:W3CDTF">2023-05-03T21:48:06Z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1033-4.0.0.6524</vt:lpwstr>
  </property>
  <property fmtid="{D5CDD505-2E9C-101B-9397-08002B2CF9AE}" pid="3" name="ICV">
    <vt:lpwstr>B26DAE3861934166A22AC5F8BFDF9F35_12</vt:lpwstr>
  </property>
</Properties>
</file>