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黑体" w:hAnsi="黑体" w:eastAsia="黑体"/>
          <w:b/>
          <w:i w:val="0"/>
          <w:sz w:val="36"/>
        </w:rPr>
        <w:t>智能视觉感知软件的对抗鲁棒性测试与自动化评估</w:t>
      </w:r>
    </w:p>
    <w:p>
      <w:pPr>
        <w:spacing w:before="0" w:after="80"/>
        <w:jc w:val="center"/>
      </w:pPr>
      <w:r>
        <w:rPr>
          <w:rFonts w:ascii="宋体" w:hAnsi="宋体" w:eastAsia="宋体"/>
          <w:b/>
          <w:i w:val="0"/>
          <w:sz w:val="24"/>
        </w:rPr>
        <w:t>方向8 小组3</w:t>
      </w:r>
    </w:p>
    <w:p>
      <w:pPr>
        <w:spacing w:before="0" w:after="120"/>
        <w:ind w:firstLine="420"/>
      </w:pPr>
      <w:r>
        <w:rPr>
          <w:rFonts w:ascii="宋体" w:hAnsi="宋体" w:eastAsia="宋体"/>
          <w:b w:val="0"/>
          <w:i w:val="0"/>
          <w:sz w:val="24"/>
        </w:rPr>
        <w:t>杨语涵（23009201349） 杨偲彤（23009200746） 李昕媛（23009200839） 丁雨菲（23009200456） 胡昊（23009200525）</w:t>
      </w:r>
    </w:p>
    <w:p>
      <w:pPr>
        <w:spacing w:before="0" w:after="160"/>
        <w:jc w:val="center"/>
      </w:pPr>
      <w:r>
        <w:rPr>
          <w:rFonts w:ascii="宋体" w:hAnsi="宋体" w:eastAsia="宋体"/>
          <w:b w:val="0"/>
          <w:i w:val="0"/>
          <w:sz w:val="20"/>
        </w:rPr>
        <w:t>（西安电子科技大学 计算机科学与技术学院，陕西 西安 710071）</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摘要</w:t>
      </w:r>
    </w:p>
    <w:p>
      <w:pPr>
        <w:spacing w:before="0" w:after="120"/>
        <w:ind w:firstLine="420"/>
      </w:pPr>
      <w:r>
        <w:rPr>
          <w:rFonts w:ascii="宋体" w:hAnsi="宋体" w:eastAsia="宋体"/>
          <w:b w:val="0"/>
          <w:i w:val="0"/>
          <w:sz w:val="24"/>
        </w:rPr>
        <w:t>深度神经网络在智能视觉感知任务中取得了显著成功，但其对对抗样本的脆弱性已成为制约其在安全关键场景中大规模部署的核心瓶颈。本文基于开源对抗攻击工具库 Torchattacks，以 ResNet-50 图像分类模型和 YOLOv5 目标检测模型为研究对象，系统复现了 FGSM、PGD 等经典对抗攻击方法，并在不同扰动强度与攻击参数下定量分析了模型性能的退化规律。在此基础上，构建了一个支持多模型、多攻击方法和参数扫描的一键式自动化鲁棒性评估框架，能够自动生成包含图表与统计分析的评估报告。针对经典 PGD 算法在固定步长下容易陷入决策边界震荡的问题，本文提出了一种指数衰减步长的自适应 PGD 改进策略（PGD-AS），通过"前期大步探索、后期小步精调"的自适应调度，构建更强的攻击基准以更严苛地评估视觉模型的鲁棒性上限。此外，本文还探索了高斯模糊、JPEG 压缩和随机平滑三种输入预处理防御机制，并通过对比实验定量分析了各防御策略的有效性及其对模型干净样本性能的影响。实验结果表明，所构建的自动化评估框架能够有效降低鲁棒性测试的门槛，自适应步长 PGD 在相同迭代次数下相比标准 PGD 取得了更高的攻击成功率，而输入预处理防御策略虽能部分缓解对抗攻击，但均以牺牲一定的干净样本准确率为代价。</w:t>
      </w:r>
    </w:p>
    <w:p>
      <w:pPr>
        <w:spacing w:before="0" w:after="120"/>
        <w:ind w:firstLine="420"/>
      </w:pPr>
      <w:r>
        <w:rPr>
          <w:rFonts w:ascii="宋体" w:hAnsi="宋体" w:eastAsia="宋体"/>
          <w:b/>
          <w:i w:val="0"/>
          <w:sz w:val="24"/>
        </w:rPr>
        <w:t>关键词：</w:t>
      </w:r>
      <w:r>
        <w:rPr>
          <w:rFonts w:ascii="宋体" w:hAnsi="宋体" w:eastAsia="宋体"/>
          <w:b w:val="0"/>
          <w:i w:val="0"/>
          <w:sz w:val="24"/>
        </w:rPr>
        <w:t xml:space="preserve"> 对抗样本；鲁棒性评估；对抗攻击；深度神经网络；PGD；自动化测试框架</w:t>
      </w:r>
    </w:p>
    <w:p>
      <w:pPr>
        <w:spacing w:before="0" w:after="120"/>
        <w:ind w:firstLine="420"/>
      </w:pPr>
      <w:r>
        <w:rPr>
          <w:rFonts w:ascii="宋体" w:hAnsi="宋体" w:eastAsia="宋体"/>
          <w:b/>
          <w:i w:val="0"/>
          <w:sz w:val="24"/>
        </w:rPr>
        <w:t>中图分类号：</w:t>
      </w:r>
      <w:r>
        <w:rPr>
          <w:rFonts w:ascii="宋体" w:hAnsi="宋体" w:eastAsia="宋体"/>
          <w:b w:val="0"/>
          <w:i w:val="0"/>
          <w:sz w:val="24"/>
        </w:rPr>
        <w:t xml:space="preserve"> TP391</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1 引言</w:t>
      </w:r>
    </w:p>
    <w:p>
      <w:pPr>
        <w:spacing w:before="240" w:after="120"/>
      </w:pPr>
      <w:r>
        <w:rPr>
          <w:rFonts w:ascii="黑体" w:hAnsi="黑体" w:eastAsia="黑体"/>
          <w:b/>
          <w:i w:val="0"/>
          <w:sz w:val="26"/>
        </w:rPr>
        <w:t>1.1 研究背景</w:t>
      </w:r>
    </w:p>
    <w:p>
      <w:pPr>
        <w:spacing w:before="0" w:after="120"/>
        <w:ind w:firstLine="420"/>
      </w:pPr>
      <w:r>
        <w:rPr>
          <w:rFonts w:ascii="宋体" w:hAnsi="宋体" w:eastAsia="宋体"/>
          <w:b w:val="0"/>
          <w:i w:val="0"/>
          <w:sz w:val="24"/>
        </w:rPr>
        <w:t>智能视觉感知技术已深度融入社会生产与生活的关键领域。以深度神经网络（Deep Neural Network, DNN）为核心的视觉模型，在人脸识别、自动驾驶感知、医疗影像分析和工业缺陷检测等安全敏感场景中发挥着不可替代的作用[1]。这些模型的决策准确性与可靠性直接关系到人身安全与财产安全。</w:t>
      </w:r>
    </w:p>
    <w:p>
      <w:pPr>
        <w:spacing w:before="0" w:after="120"/>
        <w:ind w:firstLine="420"/>
      </w:pPr>
      <w:r>
        <w:rPr>
          <w:rFonts w:ascii="宋体" w:hAnsi="宋体" w:eastAsia="宋体"/>
          <w:b w:val="0"/>
          <w:i w:val="0"/>
          <w:sz w:val="24"/>
        </w:rPr>
        <w:t>然而，自 Szegedy 等人[1]于 2013 年首次发现"对抗样本"（Adversarial Examples）现象以来，深度学习模型在安全敏感场景下的脆弱性便成为学术界和工业界共同关注的焦点。对抗样本是指在原始输入上添加人眼难以察觉的微小扰动后生成的恶意输入，能够以高置信度诱使模型输出错误结果。这一现象的发现揭示了深度模型决策边界的不平滑性与本质缺陷——模型所学习的特征与人类感知之间存在显著错位，模型依赖的往往是数据中一些非鲁棒性、甚至不可解释的统计相关性[2]。</w:t>
      </w:r>
    </w:p>
    <w:p>
      <w:pPr>
        <w:spacing w:before="0" w:after="120"/>
        <w:ind w:firstLine="420"/>
      </w:pPr>
      <w:r>
        <w:rPr>
          <w:rFonts w:ascii="宋体" w:hAnsi="宋体" w:eastAsia="宋体"/>
          <w:b w:val="0"/>
          <w:i w:val="0"/>
          <w:sz w:val="24"/>
        </w:rPr>
        <w:t>此后十余年间，对抗攻击与防御技术经历了一轮又一轮的博弈与演进。攻击方法从最初的 L-BFGS 盒约束优化[1]，到快速梯度符号法（FGSM）[2]的单步高效攻击，再到投影梯度下降法（PGD）[8]的迭代优化攻击，攻击强度和多样性不断提升。与此同时，防御策略也从简单的输入变换[4]发展到对抗训练[8]和认证防御等更为系统的方法。然而，Athalye 等人[9]的研究警示性地指出，许多声称有效的防御策略实际上依赖于"梯度掩蔽"（Gradient Masking）效应，在适应性攻击面前不堪一击，给出的是"虚假的安全感"。</w:t>
      </w:r>
    </w:p>
    <w:p>
      <w:pPr>
        <w:spacing w:before="0" w:after="120"/>
        <w:ind w:firstLine="420"/>
      </w:pPr>
      <w:r>
        <w:rPr>
          <w:rFonts w:ascii="宋体" w:hAnsi="宋体" w:eastAsia="宋体"/>
          <w:b w:val="0"/>
          <w:i w:val="0"/>
          <w:sz w:val="24"/>
        </w:rPr>
        <w:t>进入 2025 年，随着大型视觉语言模型（LVLM）的兴起，对抗攻击的研究范围进一步从传统图像分类拓展至目标检测、语义分割乃至多模态理解任务[12][13]。攻击模态也从单一的数字空间对抗扩展至物理世界攻击[11]和跨模态联合攻击。这一趋势表明，对抗鲁棒性研究正从"单点突破"走向"系统化评估"，对自动化、标准化的鲁棒性测试框架的需求日益迫切。</w:t>
      </w:r>
    </w:p>
    <w:p>
      <w:pPr>
        <w:spacing w:before="240" w:after="120"/>
      </w:pPr>
      <w:r>
        <w:rPr>
          <w:rFonts w:ascii="黑体" w:hAnsi="黑体" w:eastAsia="黑体"/>
          <w:b/>
          <w:i w:val="0"/>
          <w:sz w:val="26"/>
        </w:rPr>
        <w:t>1.2 研究动机与目标</w:t>
      </w:r>
    </w:p>
    <w:p>
      <w:pPr>
        <w:spacing w:before="0" w:after="120"/>
        <w:ind w:firstLine="420"/>
      </w:pPr>
      <w:r>
        <w:rPr>
          <w:rFonts w:ascii="宋体" w:hAnsi="宋体" w:eastAsia="宋体"/>
          <w:b w:val="0"/>
          <w:i w:val="0"/>
          <w:sz w:val="24"/>
        </w:rPr>
        <w:t>传统的模型评估以干净样本上的准确率（Accuracy）为核心指标，这一指标无法衡量模型在非理想条件——如噪声、遮挡和恶意干扰——下的稳定性和安全性。尤其是在自动驾驶、安防监控等安全关键系统中，模型面对的真实物理世界远比标准测试集复杂，存在大量潜在的对抗性扰动。因此，构建一套能够系统、自动地评估模型对抗鲁棒性的测试框架，在模型部署前发现潜在安全隐患，具有重要的工程价值。</w:t>
      </w:r>
    </w:p>
    <w:p>
      <w:pPr>
        <w:spacing w:before="0" w:after="120"/>
        <w:ind w:firstLine="420"/>
      </w:pPr>
      <w:r>
        <w:rPr>
          <w:rFonts w:ascii="宋体" w:hAnsi="宋体" w:eastAsia="宋体"/>
          <w:b w:val="0"/>
          <w:i w:val="0"/>
          <w:sz w:val="24"/>
        </w:rPr>
        <w:t>本文的研究目标包括以下四个方面：</w:t>
      </w:r>
    </w:p>
    <w:p>
      <w:pPr>
        <w:pStyle w:val="ListNumber"/>
        <w:spacing w:before="0" w:after="120"/>
      </w:pPr>
      <w:r>
        <w:rPr>
          <w:rFonts w:ascii="宋体" w:hAnsi="宋体" w:eastAsia="宋体"/>
          <w:b/>
          <w:i w:val="0"/>
          <w:sz w:val="24"/>
        </w:rPr>
        <w:t>攻击复现与定量分析</w:t>
      </w:r>
      <w:r>
        <w:rPr>
          <w:rFonts w:ascii="宋体" w:hAnsi="宋体" w:eastAsia="宋体"/>
          <w:b w:val="0"/>
          <w:i w:val="0"/>
          <w:sz w:val="24"/>
        </w:rPr>
        <w:t>：在 ResNet-50 和 YOLOv5 模型上复现 FGSM、PGD 等经典对抗攻击方法，系统分析不同攻击参数（扰动强度 ε、迭代次数）下模型性能的退化规律。</w:t>
      </w:r>
    </w:p>
    <w:p>
      <w:pPr>
        <w:pStyle w:val="ListNumber"/>
        <w:spacing w:before="0" w:after="120"/>
      </w:pPr>
      <w:r>
        <w:rPr>
          <w:rFonts w:ascii="宋体" w:hAnsi="宋体" w:eastAsia="宋体"/>
          <w:b/>
          <w:i w:val="0"/>
          <w:sz w:val="24"/>
        </w:rPr>
        <w:t>自动化评估框架构建</w:t>
      </w:r>
      <w:r>
        <w:rPr>
          <w:rFonts w:ascii="宋体" w:hAnsi="宋体" w:eastAsia="宋体"/>
          <w:b w:val="0"/>
          <w:i w:val="0"/>
          <w:sz w:val="24"/>
        </w:rPr>
        <w:t>：基于 Torchattacks 开源工具库，搭建一个支持多模型、多攻击方法和参数扫描的一键式自动化鲁棒性评估框架，自动生成包含可视化图表和统计分析的评估报告。</w:t>
      </w:r>
    </w:p>
    <w:p>
      <w:pPr>
        <w:pStyle w:val="ListNumber"/>
        <w:spacing w:before="0" w:after="120"/>
      </w:pPr>
      <w:r>
        <w:rPr>
          <w:rFonts w:ascii="宋体" w:hAnsi="宋体" w:eastAsia="宋体"/>
          <w:b/>
          <w:i w:val="0"/>
          <w:sz w:val="24"/>
        </w:rPr>
        <w:t>攻击策略改进</w:t>
      </w:r>
      <w:r>
        <w:rPr>
          <w:rFonts w:ascii="宋体" w:hAnsi="宋体" w:eastAsia="宋体"/>
          <w:b w:val="0"/>
          <w:i w:val="0"/>
          <w:sz w:val="24"/>
        </w:rPr>
        <w:t>：针对标准 PGD 算法在固定步长下容易在决策边界附近震荡的问题，设计和实现指数衰减步长的自适应 PGD 攻击策略（PGD-AS），构建更强的攻击基准。</w:t>
      </w:r>
    </w:p>
    <w:p>
      <w:pPr>
        <w:pStyle w:val="ListNumber"/>
        <w:spacing w:before="0" w:after="120"/>
      </w:pPr>
      <w:r>
        <w:rPr>
          <w:rFonts w:ascii="宋体" w:hAnsi="宋体" w:eastAsia="宋体"/>
          <w:b/>
          <w:i w:val="0"/>
          <w:sz w:val="24"/>
        </w:rPr>
        <w:t>防御机制探索</w:t>
      </w:r>
      <w:r>
        <w:rPr>
          <w:rFonts w:ascii="宋体" w:hAnsi="宋体" w:eastAsia="宋体"/>
          <w:b w:val="0"/>
          <w:i w:val="0"/>
          <w:sz w:val="24"/>
        </w:rPr>
        <w:t>：实现高斯模糊、JPEG 压缩和随机平滑三种输入预处理防御模块，通过对比实验定量分析各防御策略的有效性及其副作用。</w:t>
      </w:r>
    </w:p>
    <w:p>
      <w:pPr>
        <w:spacing w:before="240" w:after="120"/>
      </w:pPr>
      <w:r>
        <w:rPr>
          <w:rFonts w:ascii="黑体" w:hAnsi="黑体" w:eastAsia="黑体"/>
          <w:b/>
          <w:i w:val="0"/>
          <w:sz w:val="26"/>
        </w:rPr>
        <w:t>1.3 论文结构</w:t>
      </w:r>
    </w:p>
    <w:p>
      <w:pPr>
        <w:spacing w:before="0" w:after="120"/>
        <w:ind w:firstLine="420"/>
      </w:pPr>
      <w:r>
        <w:rPr>
          <w:rFonts w:ascii="宋体" w:hAnsi="宋体" w:eastAsia="宋体"/>
          <w:b w:val="0"/>
          <w:i w:val="0"/>
          <w:sz w:val="24"/>
        </w:rPr>
        <w:t>本文的剩余部分组织如下：第 2 节综述对抗攻击与防御的相关工作；第 3 节介绍自动化鲁棒性评估框架的系统设计与实现；第 4 节详细阐述改进的自适应步长 PGD 攻击策略；第 5 节描述实验设置与结果分析；第 6 节对实验结果进行讨论；第 7 节总结全文并展望未来工作。</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2 相关工作</w:t>
      </w:r>
    </w:p>
    <w:p>
      <w:pPr>
        <w:spacing w:before="240" w:after="120"/>
      </w:pPr>
      <w:r>
        <w:rPr>
          <w:rFonts w:ascii="黑体" w:hAnsi="黑体" w:eastAsia="黑体"/>
          <w:b/>
          <w:i w:val="0"/>
          <w:sz w:val="26"/>
        </w:rPr>
        <w:t>2.1 对抗攻击方法</w:t>
      </w:r>
    </w:p>
    <w:p>
      <w:pPr>
        <w:spacing w:before="160" w:after="160"/>
        <w:jc w:val="center"/>
      </w:pPr>
      <w:r>
        <w:rPr>
          <w:rFonts w:ascii="Times New Roman" w:hAnsi="Times New Roman" w:eastAsia="Times New Roman"/>
          <w:b w:val="0"/>
          <w:i/>
          <w:sz w:val="22"/>
        </w:rPr>
        <w:t>对抗攻击的核心思想是在原始输入 x 上添加精心构造的扰动 δ，生成对抗样本 x' = x + δ，使得模型 f 对 x' 的预测结果偏离真实标签 y。根据攻击者对模型信息的掌握程度，攻击可分为白盒攻击（完全知晓模型参数和梯度）和黑盒攻击（仅能查询模型输出）；根据攻击目标，可分为目标攻击（使模型输出指定类别）和非目标攻击（仅要求输出不等于真值）。</w:t>
      </w:r>
    </w:p>
    <w:p>
      <w:pPr>
        <w:spacing w:before="0" w:after="120"/>
        <w:ind w:firstLine="420"/>
      </w:pPr>
      <w:r>
        <w:rPr>
          <w:rFonts w:ascii="宋体" w:hAnsi="宋体" w:eastAsia="宋体"/>
          <w:b/>
          <w:i w:val="0"/>
          <w:sz w:val="24"/>
        </w:rPr>
        <w:t>L-BFGS 攻击[1]</w:t>
      </w:r>
      <w:r>
        <w:rPr>
          <w:rFonts w:ascii="宋体" w:hAnsi="宋体" w:eastAsia="宋体"/>
          <w:b w:val="0"/>
          <w:i w:val="0"/>
          <w:sz w:val="24"/>
        </w:rPr>
        <w:t>：Szegedy 等人首次提出对抗样本概念时使用的攻击方法，通过求解如下盒约束优化问题生成最小扰动对抗样本：</w:t>
      </w:r>
    </w:p>
    <w:p>
      <w:pPr>
        <w:spacing w:before="160" w:after="160"/>
        <w:jc w:val="center"/>
      </w:pPr>
      <w:r>
        <w:rPr>
          <w:rFonts w:ascii="Times New Roman" w:hAnsi="Times New Roman" w:eastAsia="Times New Roman"/>
          <w:b w:val="0"/>
          <w:i/>
          <w:sz w:val="22"/>
        </w:rPr>
        <w:t>min ||δ||_2    s.t.    f(x + δ) = t,    x + δ ∈ [0, 1]^m</w:t>
      </w:r>
    </w:p>
    <w:p>
      <w:pPr>
        <w:spacing w:before="0" w:after="120"/>
        <w:ind w:firstLine="420"/>
      </w:pPr>
      <w:r>
        <w:rPr>
          <w:rFonts w:ascii="宋体" w:hAnsi="宋体" w:eastAsia="宋体"/>
          <w:b w:val="0"/>
          <w:i w:val="0"/>
          <w:sz w:val="24"/>
        </w:rPr>
        <w:t>其中 t 为目标类别。该方法使用 L-BFGS 优化器求解，计算开销较大。</w:t>
      </w:r>
    </w:p>
    <w:p>
      <w:pPr>
        <w:spacing w:before="0" w:after="120"/>
        <w:ind w:firstLine="420"/>
      </w:pPr>
      <w:r>
        <w:rPr>
          <w:rFonts w:ascii="宋体" w:hAnsi="宋体" w:eastAsia="宋体"/>
          <w:b/>
          <w:i w:val="0"/>
          <w:sz w:val="24"/>
        </w:rPr>
        <w:t>快速梯度符号法（FGSM）[2]</w:t>
      </w:r>
      <w:r>
        <w:rPr>
          <w:rFonts w:ascii="宋体" w:hAnsi="宋体" w:eastAsia="宋体"/>
          <w:b w:val="0"/>
          <w:i w:val="0"/>
          <w:sz w:val="24"/>
        </w:rPr>
        <w:t>：Goodfellow 等人于 2014 年提出，是目前最高效的单步攻击方法。FGSM 利用损失函数关于输入的梯度符号信息，沿梯度上升方向添加固定大小的扰动：</w:t>
      </w:r>
    </w:p>
    <w:p>
      <w:pPr>
        <w:spacing w:before="160" w:after="160"/>
        <w:jc w:val="center"/>
      </w:pPr>
      <w:r>
        <w:rPr>
          <w:rFonts w:ascii="Times New Roman" w:hAnsi="Times New Roman" w:eastAsia="Times New Roman"/>
          <w:b w:val="0"/>
          <w:i/>
          <w:sz w:val="22"/>
        </w:rPr>
        <w:t>x' = x + ε · sign(∇_x L(f(x), y))</w:t>
      </w:r>
    </w:p>
    <w:p>
      <w:pPr>
        <w:spacing w:before="0" w:after="120"/>
        <w:ind w:firstLine="420"/>
      </w:pPr>
      <w:r>
        <w:rPr>
          <w:rFonts w:ascii="宋体" w:hAnsi="宋体" w:eastAsia="宋体"/>
          <w:b w:val="0"/>
          <w:i w:val="0"/>
          <w:sz w:val="24"/>
        </w:rPr>
        <w:t>其中 ε 为扰动强度，L 为交叉熵损失函数。FGSM 计算效率极高（仅需一次前向和反向传播），但攻击成功率相对较低。</w:t>
      </w:r>
    </w:p>
    <w:p>
      <w:pPr>
        <w:spacing w:before="0" w:after="120"/>
        <w:ind w:firstLine="420"/>
      </w:pPr>
      <w:r>
        <w:rPr>
          <w:rFonts w:ascii="宋体" w:hAnsi="宋体" w:eastAsia="宋体"/>
          <w:b/>
          <w:i w:val="0"/>
          <w:sz w:val="24"/>
        </w:rPr>
        <w:t>基本迭代法（BIM）[5]</w:t>
      </w:r>
      <w:r>
        <w:rPr>
          <w:rFonts w:ascii="宋体" w:hAnsi="宋体" w:eastAsia="宋体"/>
          <w:b w:val="0"/>
          <w:i w:val="0"/>
          <w:sz w:val="24"/>
        </w:rPr>
        <w:t>：Kurakin 等人将 FGSM 扩展为迭代版本，通过多步小步长更新提升攻击成功率：</w:t>
      </w:r>
    </w:p>
    <w:p>
      <w:pPr>
        <w:spacing w:before="160" w:after="160"/>
        <w:jc w:val="center"/>
      </w:pPr>
      <w:r>
        <w:rPr>
          <w:rFonts w:ascii="Times New Roman" w:hAnsi="Times New Roman" w:eastAsia="Times New Roman"/>
          <w:b w:val="0"/>
          <w:i/>
          <w:sz w:val="22"/>
        </w:rPr>
        <w:t>x'_t+1 = Clip_x,εx'_t + α · sign(∇_x L(f(x'_t), y))</w:t>
      </w:r>
    </w:p>
    <w:p>
      <w:pPr>
        <w:spacing w:before="160" w:after="160"/>
        <w:jc w:val="center"/>
      </w:pPr>
      <w:r>
        <w:rPr>
          <w:rFonts w:ascii="Times New Roman" w:hAnsi="Times New Roman" w:eastAsia="Times New Roman"/>
          <w:b w:val="0"/>
          <w:i/>
          <w:sz w:val="22"/>
        </w:rPr>
        <w:t>其中 α = ε / T 为每步步长，T 为迭代次数，Clip_x,ε 将结果投影到 x 的 ε-邻域内。</w:t>
      </w:r>
    </w:p>
    <w:p>
      <w:pPr>
        <w:spacing w:before="0" w:after="120"/>
        <w:ind w:firstLine="420"/>
      </w:pPr>
      <w:r>
        <w:rPr>
          <w:rFonts w:ascii="宋体" w:hAnsi="宋体" w:eastAsia="宋体"/>
          <w:b/>
          <w:i w:val="0"/>
          <w:sz w:val="24"/>
        </w:rPr>
        <w:t>投影梯度下降法（PGD）[8]</w:t>
      </w:r>
      <w:r>
        <w:rPr>
          <w:rFonts w:ascii="宋体" w:hAnsi="宋体" w:eastAsia="宋体"/>
          <w:b w:val="0"/>
          <w:i w:val="0"/>
          <w:sz w:val="24"/>
        </w:rPr>
        <w:t>：Madry 等人提出的 PGD 攻击被公认为"一阶最强攻击"（the strongest first-order attack），已成为评估模型鲁棒性的标准基准。PGD 在 BIM 的基础上引入了随机初始化：</w:t>
      </w:r>
    </w:p>
    <w:p>
      <w:pPr>
        <w:spacing w:before="160" w:after="160"/>
        <w:jc w:val="center"/>
      </w:pPr>
      <w:r>
        <w:rPr>
          <w:rFonts w:ascii="Times New Roman" w:hAnsi="Times New Roman" w:eastAsia="Times New Roman"/>
          <w:b w:val="0"/>
          <w:i/>
          <w:sz w:val="22"/>
        </w:rPr>
        <w:t>x'_0 = x + Uniform(-ε, ε)</w:t>
      </w:r>
    </w:p>
    <w:p>
      <w:pPr>
        <w:spacing w:before="160" w:after="160"/>
        <w:jc w:val="center"/>
      </w:pPr>
      <w:r>
        <w:rPr>
          <w:rFonts w:ascii="Times New Roman" w:hAnsi="Times New Roman" w:eastAsia="Times New Roman"/>
          <w:b w:val="0"/>
          <w:i/>
          <w:sz w:val="22"/>
        </w:rPr>
        <w:t>x'_t+1 = Π_x,εx'_t + α · sign(∇_x L(f(x'_t), y))</w:t>
      </w:r>
    </w:p>
    <w:p>
      <w:pPr>
        <w:spacing w:before="160" w:after="160"/>
        <w:jc w:val="center"/>
      </w:pPr>
      <w:r>
        <w:rPr>
          <w:rFonts w:ascii="Times New Roman" w:hAnsi="Times New Roman" w:eastAsia="Times New Roman"/>
          <w:b w:val="0"/>
          <w:i/>
          <w:sz w:val="22"/>
        </w:rPr>
        <w:t>其中 Π_x,ε 表示将结果投影到 x 的 ε-球面内。随机初始化的引入使得攻击能够逃离损失函数的局部平坦区域，显著提升了攻击的稳定性和成功率。</w:t>
      </w:r>
    </w:p>
    <w:p>
      <w:pPr>
        <w:spacing w:before="0" w:after="120"/>
        <w:ind w:firstLine="420"/>
      </w:pPr>
      <w:r>
        <w:rPr>
          <w:rFonts w:ascii="宋体" w:hAnsi="宋体" w:eastAsia="宋体"/>
          <w:b/>
          <w:i w:val="0"/>
          <w:sz w:val="24"/>
        </w:rPr>
        <w:t>C&amp;W 攻击[7]</w:t>
      </w:r>
      <w:r>
        <w:rPr>
          <w:rFonts w:ascii="宋体" w:hAnsi="宋体" w:eastAsia="宋体"/>
          <w:b w:val="0"/>
          <w:i w:val="0"/>
          <w:sz w:val="24"/>
        </w:rPr>
        <w:t>：Carlini 和 Wagner 提出了基于优化的攻击框架，通过求解如下优化问题：</w:t>
      </w:r>
    </w:p>
    <w:p>
      <w:pPr>
        <w:spacing w:before="160" w:after="160"/>
        <w:jc w:val="center"/>
      </w:pPr>
      <w:r>
        <w:rPr>
          <w:rFonts w:ascii="Times New Roman" w:hAnsi="Times New Roman" w:eastAsia="Times New Roman"/>
          <w:b w:val="0"/>
          <w:i/>
          <w:sz w:val="22"/>
        </w:rPr>
        <w:t>min_δ ||δ||_p + c · h(x + δ)</w:t>
      </w:r>
    </w:p>
    <w:p>
      <w:pPr>
        <w:spacing w:before="0" w:after="120"/>
        <w:ind w:firstLine="420"/>
      </w:pPr>
      <w:r>
        <w:rPr>
          <w:rFonts w:ascii="宋体" w:hAnsi="宋体" w:eastAsia="宋体"/>
          <w:b w:val="0"/>
          <w:i w:val="0"/>
          <w:sz w:val="24"/>
        </w:rPr>
        <w:t>其中 h(·) 为目标函数（确保误分类），c 为平衡系数。C&amp;W 攻击在多个范数约束下（L_0、L_2、L_∞）均取得了极高的攻击成功率，并成功绕过了当时的多种防御机制。</w:t>
      </w:r>
    </w:p>
    <w:p>
      <w:pPr>
        <w:spacing w:before="0" w:after="120"/>
        <w:ind w:firstLine="420"/>
      </w:pPr>
      <w:r>
        <w:rPr>
          <w:rFonts w:ascii="宋体" w:hAnsi="宋体" w:eastAsia="宋体"/>
          <w:b/>
          <w:i w:val="0"/>
          <w:sz w:val="24"/>
        </w:rPr>
        <w:t>DeepFool[4]</w:t>
      </w:r>
      <w:r>
        <w:rPr>
          <w:rFonts w:ascii="宋体" w:hAnsi="宋体" w:eastAsia="宋体"/>
          <w:b w:val="0"/>
          <w:i w:val="0"/>
          <w:sz w:val="24"/>
        </w:rPr>
        <w:t>：Moosavi-Dezfooli 等人提出通过迭代线性近似寻找将样本推离决策边界的最小扰动：</w:t>
      </w:r>
    </w:p>
    <w:p>
      <w:pPr>
        <w:spacing w:before="160" w:after="160"/>
        <w:jc w:val="center"/>
      </w:pPr>
      <w:r>
        <w:rPr>
          <w:rFonts w:ascii="Times New Roman" w:hAnsi="Times New Roman" w:eastAsia="Times New Roman"/>
          <w:b w:val="0"/>
          <w:i/>
          <w:sz w:val="22"/>
        </w:rPr>
        <w:t>δ_t = |f_k(x'_t) - f_k(x'_t)|||∇ f_k(x'_t) - ∇ f_k(x'_t)||_2 · (∇ f_k(x'_t) - ∇ f_k(x'_t))</w:t>
      </w:r>
    </w:p>
    <w:p>
      <w:pPr>
        <w:spacing w:before="0" w:after="120"/>
        <w:ind w:firstLine="420"/>
      </w:pPr>
      <w:r>
        <w:rPr>
          <w:rFonts w:ascii="宋体" w:hAnsi="宋体" w:eastAsia="宋体"/>
          <w:b w:val="0"/>
          <w:i w:val="0"/>
          <w:sz w:val="24"/>
        </w:rPr>
        <w:t>DeepFool 生成的对抗样本扰动幅度更小、隐蔽性更强。</w:t>
      </w:r>
    </w:p>
    <w:p>
      <w:pPr>
        <w:spacing w:before="0" w:after="120"/>
        <w:ind w:firstLine="420"/>
      </w:pPr>
      <w:r>
        <w:rPr>
          <w:rFonts w:ascii="宋体" w:hAnsi="宋体" w:eastAsia="宋体"/>
          <w:b/>
          <w:i w:val="0"/>
          <w:sz w:val="24"/>
        </w:rPr>
        <w:t>动量迭代法（MIM）[10]</w:t>
      </w:r>
      <w:r>
        <w:rPr>
          <w:rFonts w:ascii="宋体" w:hAnsi="宋体" w:eastAsia="宋体"/>
          <w:b w:val="0"/>
          <w:i w:val="0"/>
          <w:sz w:val="24"/>
        </w:rPr>
        <w:t>：Dong 等人引入动量机制以提升对抗样本在不同模型间的迁移能力：</w:t>
      </w:r>
    </w:p>
    <w:p>
      <w:pPr>
        <w:spacing w:before="160" w:after="160"/>
        <w:jc w:val="center"/>
      </w:pPr>
      <w:r>
        <w:rPr>
          <w:rFonts w:ascii="Times New Roman" w:hAnsi="Times New Roman" w:eastAsia="Times New Roman"/>
          <w:b w:val="0"/>
          <w:i/>
          <w:sz w:val="22"/>
        </w:rPr>
        <w:t>g_t+1 = μ · g_t + ∇_x L(f(x'_t), y)||∇_x L(f(x'_t), y)||_1</w:t>
      </w:r>
    </w:p>
    <w:p>
      <w:pPr>
        <w:spacing w:before="160" w:after="160"/>
        <w:jc w:val="center"/>
      </w:pPr>
      <w:r>
        <w:rPr>
          <w:rFonts w:ascii="Times New Roman" w:hAnsi="Times New Roman" w:eastAsia="Times New Roman"/>
          <w:b w:val="0"/>
          <w:i/>
          <w:sz w:val="22"/>
        </w:rPr>
        <w:t>x'_t+1 = Clip_x,εx'_t + α · sign(g_t+1)</w:t>
      </w:r>
    </w:p>
    <w:p>
      <w:pPr>
        <w:spacing w:before="0" w:after="120"/>
        <w:ind w:firstLine="420"/>
      </w:pPr>
      <w:r>
        <w:rPr>
          <w:rFonts w:ascii="宋体" w:hAnsi="宋体" w:eastAsia="宋体"/>
          <w:b w:val="0"/>
          <w:i w:val="0"/>
          <w:sz w:val="24"/>
        </w:rPr>
        <w:t>动量项的引入有效稳定了梯度更新方向，显著增强了黑盒攻击场景下的迁移性。</w:t>
      </w:r>
    </w:p>
    <w:p>
      <w:pPr>
        <w:spacing w:before="240" w:after="120"/>
      </w:pPr>
      <w:r>
        <w:rPr>
          <w:rFonts w:ascii="黑体" w:hAnsi="黑体" w:eastAsia="黑体"/>
          <w:b/>
          <w:i w:val="0"/>
          <w:sz w:val="26"/>
        </w:rPr>
        <w:t>2.2 防御策略</w:t>
      </w:r>
    </w:p>
    <w:p>
      <w:pPr>
        <w:spacing w:before="0" w:after="120"/>
        <w:ind w:firstLine="420"/>
      </w:pPr>
      <w:r>
        <w:rPr>
          <w:rFonts w:ascii="宋体" w:hAnsi="宋体" w:eastAsia="宋体"/>
          <w:b/>
          <w:i w:val="0"/>
          <w:sz w:val="24"/>
        </w:rPr>
        <w:t>对抗训练[8]</w:t>
      </w:r>
      <w:r>
        <w:rPr>
          <w:rFonts w:ascii="宋体" w:hAnsi="宋体" w:eastAsia="宋体"/>
          <w:b w:val="0"/>
          <w:i w:val="0"/>
          <w:sz w:val="24"/>
        </w:rPr>
        <w:t>：对抗训练被认为是目前最有效的防御方法之一。其核心思想是在训练过程中持续注入对抗样本，使模型学习到更鲁棒的决策边界。Madry 等人将其形式化为 min-max 优化问题：</w:t>
      </w:r>
    </w:p>
    <w:p>
      <w:pPr>
        <w:spacing w:before="160" w:after="160"/>
        <w:jc w:val="center"/>
      </w:pPr>
      <w:r>
        <w:rPr>
          <w:rFonts w:ascii="Times New Roman" w:hAnsi="Times New Roman" w:eastAsia="Times New Roman"/>
          <w:b w:val="0"/>
          <w:i/>
          <w:sz w:val="22"/>
        </w:rPr>
        <w:t>min_θ E_(x,y)∼D [max_δ ∈ S L(f_θ(x + δ), y)]</w:t>
      </w:r>
    </w:p>
    <w:p>
      <w:pPr>
        <w:spacing w:before="0" w:after="120"/>
        <w:ind w:firstLine="420"/>
      </w:pPr>
      <w:r>
        <w:rPr>
          <w:rFonts w:ascii="宋体" w:hAnsi="宋体" w:eastAsia="宋体"/>
          <w:b w:val="0"/>
          <w:i w:val="0"/>
          <w:sz w:val="24"/>
        </w:rPr>
        <w:t>其中内层最大化通过 PGD 攻击近似求解，外层最小化通过标准 SGD 优化完成。对抗训练的主要缺点是计算开销大（训练时间约为标准训练的 T+1 倍）且可能导致干净样本准确率下降。</w:t>
      </w:r>
    </w:p>
    <w:p>
      <w:pPr>
        <w:spacing w:before="0" w:after="120"/>
        <w:ind w:firstLine="420"/>
      </w:pPr>
      <w:r>
        <w:rPr>
          <w:rFonts w:ascii="宋体" w:hAnsi="宋体" w:eastAsia="宋体"/>
          <w:b/>
          <w:i w:val="0"/>
          <w:sz w:val="24"/>
        </w:rPr>
        <w:t>输入预处理防御</w:t>
      </w:r>
      <w:r>
        <w:rPr>
          <w:rFonts w:ascii="宋体" w:hAnsi="宋体" w:eastAsia="宋体"/>
          <w:b w:val="0"/>
          <w:i w:val="0"/>
          <w:sz w:val="24"/>
        </w:rPr>
        <w:t>：这类方法通过在模型推理前对输入进行变换，试图消除或削弱对抗扰动的影响。常用的预处理方法包括：</w:t>
      </w:r>
    </w:p>
    <w:p>
      <w:pPr>
        <w:pStyle w:val="ListBullet"/>
        <w:spacing w:before="0" w:after="120"/>
      </w:pPr>
      <w:r>
        <w:rPr>
          <w:rFonts w:ascii="宋体" w:hAnsi="宋体" w:eastAsia="宋体"/>
          <w:b/>
          <w:i w:val="0"/>
          <w:sz w:val="24"/>
        </w:rPr>
        <w:t>高斯模糊</w:t>
      </w:r>
      <w:r>
        <w:rPr>
          <w:rFonts w:ascii="宋体" w:hAnsi="宋体" w:eastAsia="宋体"/>
          <w:b w:val="0"/>
          <w:i w:val="0"/>
          <w:sz w:val="24"/>
        </w:rPr>
        <w:t>：使用高斯核对输入进行空间平滑滤波，以消除高频对抗扰动。</w:t>
      </w:r>
    </w:p>
    <w:p>
      <w:pPr>
        <w:pStyle w:val="ListBullet"/>
        <w:spacing w:before="0" w:after="120"/>
      </w:pPr>
      <w:r>
        <w:rPr>
          <w:rFonts w:ascii="宋体" w:hAnsi="宋体" w:eastAsia="宋体"/>
          <w:b/>
          <w:i w:val="0"/>
          <w:sz w:val="24"/>
        </w:rPr>
        <w:t>JPEG 压缩</w:t>
      </w:r>
      <w:r>
        <w:rPr>
          <w:rFonts w:ascii="宋体" w:hAnsi="宋体" w:eastAsia="宋体"/>
          <w:b w:val="0"/>
          <w:i w:val="0"/>
          <w:sz w:val="24"/>
        </w:rPr>
        <w:t>：利用 JPEG 有损压缩去除人眼不可见的高频对抗信号。</w:t>
      </w:r>
    </w:p>
    <w:p>
      <w:pPr>
        <w:pStyle w:val="ListBullet"/>
        <w:spacing w:before="0" w:after="120"/>
      </w:pPr>
      <w:r>
        <w:rPr>
          <w:rFonts w:ascii="宋体" w:hAnsi="宋体" w:eastAsia="宋体"/>
          <w:b/>
          <w:i w:val="0"/>
          <w:sz w:val="24"/>
        </w:rPr>
        <w:t>随机平滑</w:t>
      </w:r>
      <w:r>
        <w:rPr>
          <w:rFonts w:ascii="宋体" w:hAnsi="宋体" w:eastAsia="宋体"/>
          <w:b w:val="0"/>
          <w:i w:val="0"/>
          <w:sz w:val="24"/>
        </w:rPr>
        <w:t>：对输入添加随机高斯噪声后再进行多次推理取平均，以平滑决策边界。</w:t>
      </w:r>
    </w:p>
    <w:p>
      <w:pPr>
        <w:spacing w:before="0" w:after="120"/>
        <w:ind w:firstLine="420"/>
      </w:pPr>
      <w:r>
        <w:rPr>
          <w:rFonts w:ascii="宋体" w:hAnsi="宋体" w:eastAsia="宋体"/>
          <w:b w:val="0"/>
          <w:i w:val="0"/>
          <w:sz w:val="24"/>
        </w:rPr>
        <w:t>Athalye 等人[9]指出，许多输入预处理防御依赖的是"梯度掩蔽"效应——预处理操作破坏了攻击者计算梯度所需的可微路径，而非真正增强了模型的固有鲁棒性。在面对能够模拟预处理过程的适应性攻击时，这类防御往往失效。</w:t>
      </w:r>
    </w:p>
    <w:p>
      <w:pPr>
        <w:spacing w:before="0" w:after="120"/>
        <w:ind w:firstLine="420"/>
      </w:pPr>
      <w:r>
        <w:rPr>
          <w:rFonts w:ascii="宋体" w:hAnsi="宋体" w:eastAsia="宋体"/>
          <w:b/>
          <w:i w:val="0"/>
          <w:sz w:val="24"/>
        </w:rPr>
        <w:t>检测与拒识</w:t>
      </w:r>
      <w:r>
        <w:rPr>
          <w:rFonts w:ascii="宋体" w:hAnsi="宋体" w:eastAsia="宋体"/>
          <w:b w:val="0"/>
          <w:i w:val="0"/>
          <w:sz w:val="24"/>
        </w:rPr>
        <w:t>：另一类防御思路是在推理前检测输入是否为对抗样本，若是则拒绝分类。常见的检测方法包括基于统计特征的异常检测、基于多个模型预测一致性的检查和基于置信度阈值的筛选。</w:t>
      </w:r>
    </w:p>
    <w:p>
      <w:pPr>
        <w:spacing w:before="240" w:after="120"/>
      </w:pPr>
      <w:r>
        <w:rPr>
          <w:rFonts w:ascii="黑体" w:hAnsi="黑体" w:eastAsia="黑体"/>
          <w:b/>
          <w:i w:val="0"/>
          <w:sz w:val="26"/>
        </w:rPr>
        <w:t>2.3 开源对抗攻击工具</w:t>
      </w:r>
    </w:p>
    <w:p>
      <w:pPr>
        <w:spacing w:before="0" w:after="120"/>
        <w:ind w:firstLine="420"/>
      </w:pPr>
      <w:r>
        <w:rPr>
          <w:rFonts w:ascii="宋体" w:hAnsi="宋体" w:eastAsia="宋体"/>
          <w:b w:val="0"/>
          <w:i w:val="0"/>
          <w:sz w:val="24"/>
        </w:rPr>
        <w:t>当前主流的开源对抗攻击工具包括：</w:t>
      </w:r>
    </w:p>
    <w:p>
      <w:pPr>
        <w:pStyle w:val="ListBullet"/>
        <w:spacing w:before="0" w:after="120"/>
      </w:pPr>
      <w:r>
        <w:rPr>
          <w:rFonts w:ascii="宋体" w:hAnsi="宋体" w:eastAsia="宋体"/>
          <w:b/>
          <w:i w:val="0"/>
          <w:sz w:val="24"/>
        </w:rPr>
        <w:t>CleverHans</w:t>
      </w:r>
      <w:r>
        <w:rPr>
          <w:rFonts w:ascii="宋体" w:hAnsi="宋体" w:eastAsia="宋体"/>
          <w:b w:val="0"/>
          <w:i w:val="0"/>
          <w:sz w:val="24"/>
        </w:rPr>
        <w:t>：由 Google Brain 维护，支持 TensorFlow、PyTorch 和 JAX 多框架，算法覆盖面广但接口相对复杂。</w:t>
      </w:r>
    </w:p>
    <w:p>
      <w:pPr>
        <w:pStyle w:val="ListBullet"/>
        <w:spacing w:before="0" w:after="120"/>
      </w:pPr>
      <w:r>
        <w:rPr>
          <w:rFonts w:ascii="宋体" w:hAnsi="宋体" w:eastAsia="宋体"/>
          <w:b/>
          <w:i w:val="0"/>
          <w:sz w:val="24"/>
        </w:rPr>
        <w:t>Foolbox</w:t>
      </w:r>
      <w:r>
        <w:rPr>
          <w:rFonts w:ascii="宋体" w:hAnsi="宋体" w:eastAsia="宋体"/>
          <w:b w:val="0"/>
          <w:i w:val="0"/>
          <w:sz w:val="24"/>
        </w:rPr>
        <w:t>：专注于 Python 生态，提供统一接口，支持多种框架，文档完善。</w:t>
      </w:r>
    </w:p>
    <w:p>
      <w:pPr>
        <w:pStyle w:val="ListBullet"/>
        <w:spacing w:before="0" w:after="120"/>
      </w:pPr>
      <w:r>
        <w:rPr>
          <w:rFonts w:ascii="宋体" w:hAnsi="宋体" w:eastAsia="宋体"/>
          <w:b/>
          <w:i w:val="0"/>
          <w:sz w:val="24"/>
        </w:rPr>
        <w:t>Adversarial Robustness Toolbox (ART)</w:t>
      </w:r>
      <w:r>
        <w:rPr>
          <w:rFonts w:ascii="宋体" w:hAnsi="宋体" w:eastAsia="宋体"/>
          <w:b w:val="0"/>
          <w:i w:val="0"/>
          <w:sz w:val="24"/>
        </w:rPr>
        <w:t>：IBM 开发的企业级对抗机器学习工具库，功能全面但依赖较重。</w:t>
      </w:r>
    </w:p>
    <w:p>
      <w:pPr>
        <w:pStyle w:val="ListBullet"/>
        <w:spacing w:before="0" w:after="120"/>
      </w:pPr>
      <w:r>
        <w:rPr>
          <w:rFonts w:ascii="宋体" w:hAnsi="宋体" w:eastAsia="宋体"/>
          <w:b/>
          <w:i w:val="0"/>
          <w:sz w:val="24"/>
        </w:rPr>
        <w:t>Torchattacks</w:t>
      </w:r>
      <w:r>
        <w:rPr>
          <w:rFonts w:ascii="宋体" w:hAnsi="宋体" w:eastAsia="宋体"/>
          <w:b w:val="0"/>
          <w:i w:val="0"/>
          <w:sz w:val="24"/>
        </w:rPr>
        <w:t>[14]：专为 PyTorch 设计的轻量级对抗攻击库，提供 10+ 种经典攻击方法的统一实现，接口简洁，可扩展性强。</w:t>
      </w:r>
    </w:p>
    <w:p>
      <w:pPr>
        <w:spacing w:before="0" w:after="120"/>
        <w:ind w:firstLine="420"/>
      </w:pPr>
      <w:r>
        <w:rPr>
          <w:rFonts w:ascii="宋体" w:hAnsi="宋体" w:eastAsia="宋体"/>
          <w:b w:val="0"/>
          <w:i w:val="0"/>
          <w:sz w:val="24"/>
        </w:rPr>
        <w:t xml:space="preserve">经综合评估，本项目选用 Torchattacks 作为核心攻击工具库，主要基于以下考量：(1) 与 PyTorch 框架的无缝对接，支持动态图和 GPU 加速；(2) 算法丰富度——集成 FGSM、PGD、BIM、MIM、C&amp;W 等 10+ 种主流攻击；(3) 接口简洁性——3-5 行代码即可完成攻击，显著降低使用门槛；(4) 可扩展性——通过继承 </w:t>
      </w:r>
      <w:r>
        <w:rPr>
          <w:rFonts w:ascii="Consolas" w:hAnsi="Consolas" w:eastAsia="Consolas"/>
          <w:b w:val="0"/>
          <w:i w:val="0"/>
          <w:color w:val="B42850"/>
          <w:sz w:val="20"/>
        </w:rPr>
        <w:t>Attack</w:t>
      </w:r>
      <w:r>
        <w:rPr>
          <w:rFonts w:ascii="宋体" w:hAnsi="宋体" w:eastAsia="宋体"/>
          <w:b w:val="0"/>
          <w:i w:val="0"/>
          <w:sz w:val="24"/>
        </w:rPr>
        <w:t xml:space="preserve"> 基类即可实现自定义攻击方法。</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3 系统设计与方法</w:t>
      </w:r>
    </w:p>
    <w:p>
      <w:pPr>
        <w:spacing w:before="240" w:after="120"/>
      </w:pPr>
      <w:r>
        <w:rPr>
          <w:rFonts w:ascii="黑体" w:hAnsi="黑体" w:eastAsia="黑体"/>
          <w:b/>
          <w:i w:val="0"/>
          <w:sz w:val="26"/>
        </w:rPr>
        <w:t>3.1 自动化鲁棒性评估框架总体架构</w:t>
      </w:r>
    </w:p>
    <w:p>
      <w:pPr>
        <w:spacing w:before="0" w:after="120"/>
        <w:ind w:firstLine="420"/>
      </w:pPr>
      <w:r>
        <w:rPr>
          <w:rFonts w:ascii="宋体" w:hAnsi="宋体" w:eastAsia="宋体"/>
          <w:b w:val="0"/>
          <w:i w:val="0"/>
          <w:sz w:val="24"/>
        </w:rPr>
        <w:t>本文设计的自动化鲁棒性评估框架遵循"数据准备 → 模型加载 → 对抗攻击 → 性能评估 → 报告生成"的流水线架构，如图 1 所示。</w:t>
      </w:r>
    </w:p>
    <w:p>
      <w:pPr>
        <w:spacing w:before="200" w:after="120"/>
      </w:pPr>
      <w:r>
        <w:rPr>
          <w:rFonts w:ascii="黑体" w:hAnsi="黑体" w:eastAsia="黑体"/>
          <w:b/>
          <w:i w:val="0"/>
          <w:sz w:val="22"/>
        </w:rPr>
        <w:t>【框架流水线架构】</w:t>
      </w:r>
    </w:p>
    <w:p>
      <w:pPr>
        <w:spacing w:before="0" w:after="120"/>
        <w:ind w:firstLine="420"/>
      </w:pPr>
      <w:r>
        <w:rPr>
          <w:rFonts w:ascii="宋体" w:hAnsi="宋体" w:eastAsia="宋体"/>
          <w:b w:val="0"/>
          <w:i w:val="0"/>
          <w:sz w:val="24"/>
        </w:rPr>
        <w:t>步骤1: 数据加载与预处理模块 (data_utils.py) —— 负责数据集读取、归一化、批量加载</w:t>
      </w:r>
    </w:p>
    <w:p>
      <w:pPr>
        <w:spacing w:before="0" w:after="120"/>
        <w:ind w:firstLine="420"/>
      </w:pPr>
      <w:r>
        <w:rPr>
          <w:rFonts w:ascii="宋体" w:hAnsi="宋体" w:eastAsia="宋体"/>
          <w:b w:val="0"/>
          <w:i w:val="0"/>
          <w:sz w:val="24"/>
        </w:rPr>
        <w:t>步骤2: 模型加载与配置模块 (main_eval.py) —— 加载预训练模型，解析YAML实验配置</w:t>
      </w:r>
    </w:p>
    <w:p>
      <w:pPr>
        <w:spacing w:before="0" w:after="120"/>
        <w:ind w:firstLine="420"/>
      </w:pPr>
      <w:r>
        <w:rPr>
          <w:rFonts w:ascii="宋体" w:hAnsi="宋体" w:eastAsia="宋体"/>
          <w:b w:val="0"/>
          <w:i w:val="0"/>
          <w:sz w:val="24"/>
        </w:rPr>
        <w:t>步骤3: 对抗攻击生成模块 —— 基于Torchattacks统一API，生成FGSM/PGD等对抗样本</w:t>
      </w:r>
    </w:p>
    <w:p>
      <w:pPr>
        <w:spacing w:before="0" w:after="120"/>
        <w:ind w:firstLine="420"/>
      </w:pPr>
      <w:r>
        <w:rPr>
          <w:rFonts w:ascii="宋体" w:hAnsi="宋体" w:eastAsia="宋体"/>
          <w:b w:val="0"/>
          <w:i w:val="0"/>
          <w:sz w:val="24"/>
        </w:rPr>
        <w:t>步骤4: 性能评估与统计分析模块 —— 计算ASR、准确率下降幅度、Lp扰动距离等指标</w:t>
      </w:r>
    </w:p>
    <w:p>
      <w:pPr>
        <w:spacing w:before="0" w:after="120"/>
        <w:ind w:firstLine="420"/>
      </w:pPr>
      <w:r>
        <w:rPr>
          <w:rFonts w:ascii="宋体" w:hAnsi="宋体" w:eastAsia="宋体"/>
          <w:b w:val="0"/>
          <w:i w:val="0"/>
          <w:sz w:val="24"/>
        </w:rPr>
        <w:t>步骤5: 报告生成与可视化模块 (plot_results.py) —— 自动生成图表与Markdown评估报告</w:t>
      </w:r>
    </w:p>
    <w:p>
      <w:pPr>
        <w:spacing w:before="0" w:after="120"/>
        <w:ind w:firstLine="420"/>
      </w:pPr>
      <w:r>
        <w:rPr>
          <w:rFonts w:ascii="宋体" w:hAnsi="宋体" w:eastAsia="宋体"/>
          <w:b w:val="0"/>
          <w:i w:val="0"/>
          <w:sz w:val="24"/>
        </w:rPr>
        <w:t>（五个模块按流水线顺序衔接，前一步输出作为后一步输入）</w:t>
      </w:r>
    </w:p>
    <w:p>
      <w:pPr>
        <w:spacing w:before="0" w:after="80"/>
        <w:jc w:val="center"/>
      </w:pPr>
      <w:r>
        <w:rPr>
          <w:rFonts w:ascii="宋体" w:hAnsi="宋体" w:eastAsia="宋体"/>
          <w:b/>
          <w:i w:val="0"/>
          <w:sz w:val="24"/>
        </w:rPr>
        <w:t>图 1 自动化鲁棒性评估框架架构图</w:t>
      </w:r>
    </w:p>
    <w:p>
      <w:pPr>
        <w:spacing w:before="0" w:after="120"/>
        <w:ind w:firstLine="420"/>
      </w:pPr>
      <w:r>
        <w:rPr>
          <w:rFonts w:ascii="宋体" w:hAnsi="宋体" w:eastAsia="宋体"/>
          <w:b w:val="0"/>
          <w:i w:val="0"/>
          <w:sz w:val="24"/>
        </w:rPr>
        <w:t>框架由五个核心模块组成：</w:t>
      </w:r>
    </w:p>
    <w:p>
      <w:pPr>
        <w:pStyle w:val="ListNumber"/>
        <w:spacing w:before="0" w:after="120"/>
      </w:pPr>
      <w:r>
        <w:rPr>
          <w:rFonts w:ascii="宋体" w:hAnsi="宋体" w:eastAsia="宋体"/>
          <w:b/>
          <w:i w:val="0"/>
          <w:sz w:val="24"/>
        </w:rPr>
        <w:t>数据加载与预处理模块（`data_utils.py`）</w:t>
      </w:r>
      <w:r>
        <w:rPr>
          <w:rFonts w:ascii="宋体" w:hAnsi="宋体" w:eastAsia="宋体"/>
          <w:b w:val="0"/>
          <w:i w:val="0"/>
          <w:sz w:val="24"/>
        </w:rPr>
        <w:t>：负责加载 CIFAR-10、ImageNet 子集等标准数据集，执行归一化、尺寸调整和批量加载等预处理操作。支持通过 YAML 配置文件灵活指定数据路径和处理参数。</w:t>
      </w:r>
    </w:p>
    <w:p>
      <w:pPr>
        <w:pStyle w:val="ListNumber"/>
        <w:spacing w:before="0" w:after="120"/>
      </w:pPr>
      <w:r>
        <w:rPr>
          <w:rFonts w:ascii="宋体" w:hAnsi="宋体" w:eastAsia="宋体"/>
          <w:b/>
          <w:i w:val="0"/>
          <w:sz w:val="24"/>
        </w:rPr>
        <w:t>模型加载与配置模块（`main_eval.py`）</w:t>
      </w:r>
      <w:r>
        <w:rPr>
          <w:rFonts w:ascii="宋体" w:hAnsi="宋体" w:eastAsia="宋体"/>
          <w:b w:val="0"/>
          <w:i w:val="0"/>
          <w:sz w:val="24"/>
        </w:rPr>
        <w:t>：负责加载预训练模型（ResNet-50、YOLOv5 等），解析 YAML 格式的实验配置文件（</w:t>
      </w:r>
      <w:r>
        <w:rPr>
          <w:rFonts w:ascii="Consolas" w:hAnsi="Consolas" w:eastAsia="Consolas"/>
          <w:b w:val="0"/>
          <w:i w:val="0"/>
          <w:color w:val="B42850"/>
          <w:sz w:val="20"/>
        </w:rPr>
        <w:t>config.yaml</w:t>
      </w:r>
      <w:r>
        <w:rPr>
          <w:rFonts w:ascii="宋体" w:hAnsi="宋体" w:eastAsia="宋体"/>
          <w:b w:val="0"/>
          <w:i w:val="0"/>
          <w:sz w:val="24"/>
        </w:rPr>
        <w:t>），协调各模块的执行流程。</w:t>
      </w:r>
    </w:p>
    <w:p>
      <w:pPr>
        <w:pStyle w:val="ListNumber"/>
        <w:spacing w:before="0" w:after="120"/>
      </w:pPr>
      <w:r>
        <w:rPr>
          <w:rFonts w:ascii="宋体" w:hAnsi="宋体" w:eastAsia="宋体"/>
          <w:b/>
          <w:i w:val="0"/>
          <w:sz w:val="24"/>
        </w:rPr>
        <w:t>对抗攻击生成模块</w:t>
      </w:r>
      <w:r>
        <w:rPr>
          <w:rFonts w:ascii="宋体" w:hAnsi="宋体" w:eastAsia="宋体"/>
          <w:b w:val="0"/>
          <w:i w:val="0"/>
          <w:sz w:val="24"/>
        </w:rPr>
        <w:t>：基于 Torchattacks 库的统一 API，支持 FGSM、PGD、BIM、MIM、C&amp;W、DeepFool 等多种攻击方法。通过参数化的方式控制扰动强度 ε、迭代次数、步长等关键参数。支持批量处理以充分利用 GPU 并行计算能力。</w:t>
      </w:r>
    </w:p>
    <w:p>
      <w:pPr>
        <w:pStyle w:val="ListNumber"/>
        <w:spacing w:before="0" w:after="120"/>
      </w:pPr>
      <w:r>
        <w:rPr>
          <w:rFonts w:ascii="宋体" w:hAnsi="宋体" w:eastAsia="宋体"/>
          <w:b/>
          <w:i w:val="0"/>
          <w:sz w:val="24"/>
        </w:rPr>
        <w:t>性能评估与统计分析模块</w:t>
      </w:r>
      <w:r>
        <w:rPr>
          <w:rFonts w:ascii="宋体" w:hAnsi="宋体" w:eastAsia="宋体"/>
          <w:b w:val="0"/>
          <w:i w:val="0"/>
          <w:sz w:val="24"/>
        </w:rPr>
        <w:t>：计算攻击成功率（Attack Success Rate, ASR）、对抗样本准确率、准确率下降幅度、L_2 和 L_∞ 扰动距离等核心评估指标。支持多组实验结果的纵向对比和统计分析。</w:t>
      </w:r>
    </w:p>
    <w:p>
      <w:pPr>
        <w:pStyle w:val="ListNumber"/>
        <w:spacing w:before="0" w:after="120"/>
      </w:pPr>
      <w:r>
        <w:rPr>
          <w:rFonts w:ascii="宋体" w:hAnsi="宋体" w:eastAsia="宋体"/>
          <w:b/>
          <w:i w:val="0"/>
          <w:sz w:val="24"/>
        </w:rPr>
        <w:t>报告生成与可视化模块（`plot_results.py`）</w:t>
      </w:r>
      <w:r>
        <w:rPr>
          <w:rFonts w:ascii="宋体" w:hAnsi="宋体" w:eastAsia="宋体"/>
          <w:b w:val="0"/>
          <w:i w:val="0"/>
          <w:sz w:val="24"/>
        </w:rPr>
        <w:t>：使用 Matplotlib 生成 ε-准确率折线图、ε-ASR 曲线、迭代次数-ASR 关系图以及对抗样本与原始图像的对比可视化。自动生成 Markdown 格式的结构化评估报告。</w:t>
      </w:r>
    </w:p>
    <w:p>
      <w:pPr>
        <w:spacing w:before="240" w:after="120"/>
      </w:pPr>
      <w:r>
        <w:rPr>
          <w:rFonts w:ascii="黑体" w:hAnsi="黑体" w:eastAsia="黑体"/>
          <w:b/>
          <w:i w:val="0"/>
          <w:sz w:val="26"/>
        </w:rPr>
        <w:t>3.2 评估指标体系</w:t>
      </w:r>
    </w:p>
    <w:p>
      <w:pPr>
        <w:spacing w:before="0" w:after="120"/>
        <w:ind w:firstLine="420"/>
      </w:pPr>
      <w:r>
        <w:rPr>
          <w:rFonts w:ascii="宋体" w:hAnsi="宋体" w:eastAsia="宋体"/>
          <w:b w:val="0"/>
          <w:i w:val="0"/>
          <w:sz w:val="24"/>
        </w:rPr>
        <w:t>为了全面衡量模型的对抗鲁棒性和攻击方法的有效性，本框架建立了以下多维度评估指标体系：</w:t>
      </w:r>
    </w:p>
    <w:p>
      <w:pPr>
        <w:spacing w:before="0" w:after="80"/>
        <w:jc w:val="center"/>
      </w:pPr>
      <w:r>
        <w:rPr>
          <w:rFonts w:ascii="宋体" w:hAnsi="宋体" w:eastAsia="宋体"/>
          <w:b/>
          <w:i w:val="0"/>
          <w:sz w:val="24"/>
        </w:rPr>
        <w:t>表 1 评估指标体系</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158"/>
        <w:gridCol w:w="2158"/>
        <w:gridCol w:w="2158"/>
        <w:gridCol w:w="2158"/>
      </w:tblGrid>
      <w:tr>
        <w:tc>
          <w:tcPr>
            <w:tcW w:type="dxa" w:w="2158"/>
            <w:shd w:fill="D6E4F0" w:val="clear"/>
          </w:tcPr>
          <w:p>
            <w:pPr>
              <w:jc w:val="center"/>
            </w:pPr>
            <w:r/>
            <w:r>
              <w:rPr>
                <w:rFonts w:ascii="宋体" w:hAnsi="宋体" w:eastAsia="宋体"/>
                <w:b/>
                <w:sz w:val="18"/>
              </w:rPr>
              <w:t>指标类别</w:t>
            </w:r>
          </w:p>
        </w:tc>
        <w:tc>
          <w:tcPr>
            <w:tcW w:type="dxa" w:w="2158"/>
            <w:shd w:fill="D6E4F0" w:val="clear"/>
          </w:tcPr>
          <w:p>
            <w:pPr>
              <w:jc w:val="center"/>
            </w:pPr>
            <w:r/>
            <w:r>
              <w:rPr>
                <w:rFonts w:ascii="宋体" w:hAnsi="宋体" w:eastAsia="宋体"/>
                <w:b/>
                <w:sz w:val="18"/>
              </w:rPr>
              <w:t>指标名称</w:t>
            </w:r>
          </w:p>
        </w:tc>
        <w:tc>
          <w:tcPr>
            <w:tcW w:type="dxa" w:w="2158"/>
            <w:shd w:fill="D6E4F0" w:val="clear"/>
          </w:tcPr>
          <w:p>
            <w:pPr>
              <w:jc w:val="center"/>
            </w:pPr>
            <w:r/>
            <w:r>
              <w:rPr>
                <w:rFonts w:ascii="宋体" w:hAnsi="宋体" w:eastAsia="宋体"/>
                <w:b/>
                <w:sz w:val="18"/>
              </w:rPr>
              <w:t>定义</w:t>
            </w:r>
          </w:p>
        </w:tc>
        <w:tc>
          <w:tcPr>
            <w:tcW w:type="dxa" w:w="2158"/>
            <w:shd w:fill="D6E4F0" w:val="clear"/>
          </w:tcPr>
          <w:p>
            <w:pPr>
              <w:jc w:val="center"/>
            </w:pPr>
            <w:r/>
            <w:r>
              <w:rPr>
                <w:rFonts w:ascii="宋体" w:hAnsi="宋体" w:eastAsia="宋体"/>
                <w:b/>
                <w:sz w:val="18"/>
              </w:rPr>
              <w:t>计算方式</w:t>
            </w:r>
          </w:p>
        </w:tc>
      </w:tr>
      <w:tr>
        <w:tc>
          <w:tcPr>
            <w:tcW w:type="dxa" w:w="2158"/>
            <w:shd w:fill="F2F6FA" w:val="clear"/>
          </w:tcPr>
          <w:p>
            <w:pPr>
              <w:jc w:val="center"/>
            </w:pPr>
            <w:r/>
            <w:r>
              <w:rPr>
                <w:rFonts w:ascii="宋体" w:hAnsi="宋体" w:eastAsia="宋体"/>
                <w:sz w:val="18"/>
              </w:rPr>
              <w:t>攻击有效性</w:t>
            </w:r>
          </w:p>
        </w:tc>
        <w:tc>
          <w:tcPr>
            <w:tcW w:type="dxa" w:w="2158"/>
            <w:shd w:fill="F2F6FA" w:val="clear"/>
          </w:tcPr>
          <w:p>
            <w:pPr>
              <w:jc w:val="center"/>
            </w:pPr>
            <w:r/>
            <w:r>
              <w:rPr>
                <w:rFonts w:ascii="宋体" w:hAnsi="宋体" w:eastAsia="宋体"/>
                <w:sz w:val="18"/>
              </w:rPr>
              <w:t>攻击成功率（ASR）</w:t>
            </w:r>
          </w:p>
        </w:tc>
        <w:tc>
          <w:tcPr>
            <w:tcW w:type="dxa" w:w="2158"/>
            <w:shd w:fill="F2F6FA" w:val="clear"/>
          </w:tcPr>
          <w:p>
            <w:pPr>
              <w:jc w:val="center"/>
            </w:pPr>
            <w:r/>
            <w:r>
              <w:rPr>
                <w:rFonts w:ascii="宋体" w:hAnsi="宋体" w:eastAsia="宋体"/>
                <w:sz w:val="18"/>
              </w:rPr>
              <w:t>对抗样本中使模型预测错误的样本比例</w:t>
            </w:r>
          </w:p>
        </w:tc>
        <w:tc>
          <w:tcPr>
            <w:tcW w:type="dxa" w:w="2158"/>
            <w:shd w:fill="F2F6FA" w:val="clear"/>
          </w:tcPr>
          <w:p>
            <w:pPr>
              <w:jc w:val="center"/>
            </w:pPr>
            <w:r/>
            <w:r>
              <w:rPr>
                <w:rFonts w:ascii="宋体" w:hAnsi="宋体" w:eastAsia="宋体"/>
                <w:sz w:val="18"/>
              </w:rPr>
              <w:t>ASR = text误分类样本数text总攻击样本数</w:t>
            </w:r>
          </w:p>
        </w:tc>
      </w:tr>
      <w:tr>
        <w:tc>
          <w:tcPr>
            <w:tcW w:type="dxa" w:w="2158"/>
          </w:tcPr>
          <w:p>
            <w:pPr>
              <w:jc w:val="center"/>
            </w:pPr>
            <w:r/>
            <w:r>
              <w:rPr>
                <w:rFonts w:ascii="宋体" w:hAnsi="宋体" w:eastAsia="宋体"/>
                <w:sz w:val="18"/>
              </w:rPr>
              <w:t>模型性能</w:t>
            </w:r>
          </w:p>
        </w:tc>
        <w:tc>
          <w:tcPr>
            <w:tcW w:type="dxa" w:w="2158"/>
          </w:tcPr>
          <w:p>
            <w:pPr>
              <w:jc w:val="center"/>
            </w:pPr>
            <w:r/>
            <w:r>
              <w:rPr>
                <w:rFonts w:ascii="宋体" w:hAnsi="宋体" w:eastAsia="宋体"/>
                <w:sz w:val="18"/>
              </w:rPr>
              <w:t>干净样本准确率</w:t>
            </w:r>
          </w:p>
        </w:tc>
        <w:tc>
          <w:tcPr>
            <w:tcW w:type="dxa" w:w="2158"/>
          </w:tcPr>
          <w:p>
            <w:pPr>
              <w:jc w:val="center"/>
            </w:pPr>
            <w:r/>
            <w:r>
              <w:rPr>
                <w:rFonts w:ascii="宋体" w:hAnsi="宋体" w:eastAsia="宋体"/>
                <w:sz w:val="18"/>
              </w:rPr>
              <w:t>模型在原始测试集上的分类准确率</w:t>
            </w:r>
          </w:p>
        </w:tc>
        <w:tc>
          <w:tcPr>
            <w:tcW w:type="dxa" w:w="2158"/>
          </w:tcPr>
          <w:p>
            <w:pPr>
              <w:jc w:val="center"/>
            </w:pPr>
            <w:r/>
            <w:r>
              <w:rPr>
                <w:rFonts w:ascii="宋体" w:hAnsi="宋体" w:eastAsia="宋体"/>
                <w:sz w:val="18"/>
              </w:rPr>
              <w:t>Acc_clean = text正确分类样本数text总样本数</w:t>
            </w:r>
          </w:p>
        </w:tc>
      </w:tr>
      <w:tr>
        <w:tc>
          <w:tcPr>
            <w:tcW w:type="dxa" w:w="2158"/>
            <w:shd w:fill="F2F6FA" w:val="clear"/>
          </w:tcPr>
          <w:p>
            <w:pPr>
              <w:jc w:val="center"/>
            </w:pPr>
            <w:r/>
            <w:r>
              <w:rPr>
                <w:rFonts w:ascii="宋体" w:hAnsi="宋体" w:eastAsia="宋体"/>
                <w:sz w:val="18"/>
              </w:rPr>
              <w:t>模型性能</w:t>
            </w:r>
          </w:p>
        </w:tc>
        <w:tc>
          <w:tcPr>
            <w:tcW w:type="dxa" w:w="2158"/>
            <w:shd w:fill="F2F6FA" w:val="clear"/>
          </w:tcPr>
          <w:p>
            <w:pPr>
              <w:jc w:val="center"/>
            </w:pPr>
            <w:r/>
            <w:r>
              <w:rPr>
                <w:rFonts w:ascii="宋体" w:hAnsi="宋体" w:eastAsia="宋体"/>
                <w:sz w:val="18"/>
              </w:rPr>
              <w:t>对抗样本准确率</w:t>
            </w:r>
          </w:p>
        </w:tc>
        <w:tc>
          <w:tcPr>
            <w:tcW w:type="dxa" w:w="2158"/>
            <w:shd w:fill="F2F6FA" w:val="clear"/>
          </w:tcPr>
          <w:p>
            <w:pPr>
              <w:jc w:val="center"/>
            </w:pPr>
            <w:r/>
            <w:r>
              <w:rPr>
                <w:rFonts w:ascii="宋体" w:hAnsi="宋体" w:eastAsia="宋体"/>
                <w:sz w:val="18"/>
              </w:rPr>
              <w:t>模型在对抗样本上的分类准确率</w:t>
            </w:r>
          </w:p>
        </w:tc>
        <w:tc>
          <w:tcPr>
            <w:tcW w:type="dxa" w:w="2158"/>
            <w:shd w:fill="F2F6FA" w:val="clear"/>
          </w:tcPr>
          <w:p>
            <w:pPr>
              <w:jc w:val="center"/>
            </w:pPr>
            <w:r/>
            <w:r>
              <w:rPr>
                <w:rFonts w:ascii="宋体" w:hAnsi="宋体" w:eastAsia="宋体"/>
                <w:sz w:val="18"/>
              </w:rPr>
              <w:t>Acc_adv = text对抗样本中被正确分类数text总样本数</w:t>
            </w:r>
          </w:p>
        </w:tc>
      </w:tr>
      <w:tr>
        <w:tc>
          <w:tcPr>
            <w:tcW w:type="dxa" w:w="2158"/>
          </w:tcPr>
          <w:p>
            <w:pPr>
              <w:jc w:val="center"/>
            </w:pPr>
            <w:r/>
            <w:r>
              <w:rPr>
                <w:rFonts w:ascii="宋体" w:hAnsi="宋体" w:eastAsia="宋体"/>
                <w:sz w:val="18"/>
              </w:rPr>
              <w:t>模型性能</w:t>
            </w:r>
          </w:p>
        </w:tc>
        <w:tc>
          <w:tcPr>
            <w:tcW w:type="dxa" w:w="2158"/>
          </w:tcPr>
          <w:p>
            <w:pPr>
              <w:jc w:val="center"/>
            </w:pPr>
            <w:r/>
            <w:r>
              <w:rPr>
                <w:rFonts w:ascii="宋体" w:hAnsi="宋体" w:eastAsia="宋体"/>
                <w:sz w:val="18"/>
              </w:rPr>
              <w:t>准确率下降幅度</w:t>
            </w:r>
          </w:p>
        </w:tc>
        <w:tc>
          <w:tcPr>
            <w:tcW w:type="dxa" w:w="2158"/>
          </w:tcPr>
          <w:p>
            <w:pPr>
              <w:jc w:val="center"/>
            </w:pPr>
            <w:r/>
            <w:r>
              <w:rPr>
                <w:rFonts w:ascii="宋体" w:hAnsi="宋体" w:eastAsia="宋体"/>
                <w:sz w:val="18"/>
              </w:rPr>
              <w:t>攻击前后模型准确率的绝对差值</w:t>
            </w:r>
          </w:p>
        </w:tc>
        <w:tc>
          <w:tcPr>
            <w:tcW w:type="dxa" w:w="2158"/>
          </w:tcPr>
          <w:p>
            <w:pPr>
              <w:jc w:val="center"/>
            </w:pPr>
            <w:r/>
            <w:r>
              <w:rPr>
                <w:rFonts w:ascii="宋体" w:hAnsi="宋体" w:eastAsia="宋体"/>
                <w:sz w:val="18"/>
              </w:rPr>
              <w:t>ΔAcc = Acc_clean - Acc_adv</w:t>
            </w:r>
          </w:p>
        </w:tc>
      </w:tr>
      <w:tr>
        <w:tc>
          <w:tcPr>
            <w:tcW w:type="dxa" w:w="2158"/>
            <w:shd w:fill="F2F6FA" w:val="clear"/>
          </w:tcPr>
          <w:p>
            <w:pPr>
              <w:jc w:val="center"/>
            </w:pPr>
            <w:r/>
            <w:r>
              <w:rPr>
                <w:rFonts w:ascii="宋体" w:hAnsi="宋体" w:eastAsia="宋体"/>
                <w:sz w:val="18"/>
              </w:rPr>
              <w:t>扰动度量</w:t>
            </w:r>
          </w:p>
        </w:tc>
        <w:tc>
          <w:tcPr>
            <w:tcW w:type="dxa" w:w="2158"/>
            <w:shd w:fill="F2F6FA" w:val="clear"/>
          </w:tcPr>
          <w:p>
            <w:pPr>
              <w:jc w:val="center"/>
            </w:pPr>
            <w:r/>
            <w:r>
              <w:rPr>
                <w:rFonts w:ascii="宋体" w:hAnsi="宋体" w:eastAsia="宋体"/>
                <w:sz w:val="18"/>
              </w:rPr>
              <w:t>L_2 距离</w:t>
            </w:r>
          </w:p>
        </w:tc>
        <w:tc>
          <w:tcPr>
            <w:tcW w:type="dxa" w:w="2158"/>
            <w:shd w:fill="F2F6FA" w:val="clear"/>
          </w:tcPr>
          <w:p>
            <w:pPr>
              <w:jc w:val="center"/>
            </w:pPr>
            <w:r/>
            <w:r>
              <w:rPr>
                <w:rFonts w:ascii="宋体" w:hAnsi="宋体" w:eastAsia="宋体"/>
                <w:sz w:val="18"/>
              </w:rPr>
              <w:t>对抗扰动的欧氏距离</w:t>
            </w:r>
          </w:p>
        </w:tc>
        <w:tc>
          <w:tcPr>
            <w:tcW w:type="dxa" w:w="2158"/>
            <w:shd w:fill="F2F6FA" w:val="clear"/>
          </w:tcPr>
          <w:p>
            <w:pPr>
              <w:jc w:val="center"/>
            </w:pPr>
            <w:r/>
            <w:r>
              <w:rPr>
                <w:rFonts w:ascii="宋体" w:hAnsi="宋体" w:eastAsia="宋体"/>
                <w:sz w:val="18"/>
              </w:rPr>
              <w:t>‖δ‖_2 = sqrtΣ_i δ_i^2</w:t>
            </w:r>
          </w:p>
        </w:tc>
      </w:tr>
      <w:tr>
        <w:tc>
          <w:tcPr>
            <w:tcW w:type="dxa" w:w="2158"/>
          </w:tcPr>
          <w:p>
            <w:pPr>
              <w:jc w:val="center"/>
            </w:pPr>
            <w:r/>
            <w:r>
              <w:rPr>
                <w:rFonts w:ascii="宋体" w:hAnsi="宋体" w:eastAsia="宋体"/>
                <w:sz w:val="18"/>
              </w:rPr>
              <w:t>防御效果</w:t>
            </w:r>
          </w:p>
        </w:tc>
        <w:tc>
          <w:tcPr>
            <w:tcW w:type="dxa" w:w="2158"/>
          </w:tcPr>
          <w:p>
            <w:pPr>
              <w:jc w:val="center"/>
            </w:pPr>
            <w:r/>
            <w:r>
              <w:rPr>
                <w:rFonts w:ascii="宋体" w:hAnsi="宋体" w:eastAsia="宋体"/>
                <w:sz w:val="18"/>
              </w:rPr>
              <w:t>防御有效率</w:t>
            </w:r>
          </w:p>
        </w:tc>
        <w:tc>
          <w:tcPr>
            <w:tcW w:type="dxa" w:w="2158"/>
          </w:tcPr>
          <w:p>
            <w:pPr>
              <w:jc w:val="center"/>
            </w:pPr>
            <w:r/>
            <w:r>
              <w:rPr>
                <w:rFonts w:ascii="宋体" w:hAnsi="宋体" w:eastAsia="宋体"/>
                <w:sz w:val="18"/>
              </w:rPr>
              <w:t>防御后攻击成功率降低的相对比例</w:t>
            </w:r>
          </w:p>
        </w:tc>
        <w:tc>
          <w:tcPr>
            <w:tcW w:type="dxa" w:w="2158"/>
          </w:tcPr>
          <w:p>
            <w:pPr>
              <w:jc w:val="center"/>
            </w:pPr>
            <w:r/>
            <w:r>
              <w:rPr>
                <w:rFonts w:ascii="宋体" w:hAnsi="宋体" w:eastAsia="宋体"/>
                <w:sz w:val="18"/>
              </w:rPr>
              <w:t>DefRate = 1 - ASR_defASR_textno_def</w:t>
            </w:r>
          </w:p>
        </w:tc>
      </w:tr>
      <w:tr>
        <w:tc>
          <w:tcPr>
            <w:tcW w:type="dxa" w:w="2158"/>
            <w:shd w:fill="F2F6FA" w:val="clear"/>
          </w:tcPr>
          <w:p>
            <w:pPr>
              <w:jc w:val="center"/>
            </w:pPr>
            <w:r/>
            <w:r>
              <w:rPr>
                <w:rFonts w:ascii="宋体" w:hAnsi="宋体" w:eastAsia="宋体"/>
                <w:sz w:val="18"/>
              </w:rPr>
              <w:t>防御效果</w:t>
            </w:r>
          </w:p>
        </w:tc>
        <w:tc>
          <w:tcPr>
            <w:tcW w:type="dxa" w:w="2158"/>
            <w:shd w:fill="F2F6FA" w:val="clear"/>
          </w:tcPr>
          <w:p>
            <w:pPr>
              <w:jc w:val="center"/>
            </w:pPr>
            <w:r/>
            <w:r>
              <w:rPr>
                <w:rFonts w:ascii="宋体" w:hAnsi="宋体" w:eastAsia="宋体"/>
                <w:sz w:val="18"/>
              </w:rPr>
              <w:t>干净准确率损失</w:t>
            </w:r>
          </w:p>
        </w:tc>
        <w:tc>
          <w:tcPr>
            <w:tcW w:type="dxa" w:w="2158"/>
            <w:shd w:fill="F2F6FA" w:val="clear"/>
          </w:tcPr>
          <w:p>
            <w:pPr>
              <w:jc w:val="center"/>
            </w:pPr>
            <w:r/>
            <w:r>
              <w:rPr>
                <w:rFonts w:ascii="宋体" w:hAnsi="宋体" w:eastAsia="宋体"/>
                <w:sz w:val="18"/>
              </w:rPr>
              <w:t>防御机制对正常样本性能的影响</w:t>
            </w:r>
          </w:p>
        </w:tc>
        <w:tc>
          <w:tcPr>
            <w:tcW w:type="dxa" w:w="2158"/>
            <w:shd w:fill="F2F6FA" w:val="clear"/>
          </w:tcPr>
          <w:p>
            <w:pPr>
              <w:jc w:val="center"/>
            </w:pPr>
            <w:r/>
            <w:r>
              <w:rPr>
                <w:rFonts w:ascii="宋体" w:hAnsi="宋体" w:eastAsia="宋体"/>
                <w:sz w:val="18"/>
              </w:rPr>
              <w:t>ΔAcc_clean = Acc_clean - Acc_textclean_def</w:t>
            </w:r>
          </w:p>
        </w:tc>
      </w:tr>
    </w:tbl>
    <w:p>
      <w:pPr>
        <w:spacing w:before="240" w:after="120"/>
      </w:pPr>
      <w:r>
        <w:rPr>
          <w:rFonts w:ascii="黑体" w:hAnsi="黑体" w:eastAsia="黑体"/>
          <w:b/>
          <w:i w:val="0"/>
          <w:sz w:val="26"/>
        </w:rPr>
        <w:t>3.3 硬件与软件环境</w:t>
      </w:r>
    </w:p>
    <w:p>
      <w:pPr>
        <w:spacing w:before="0" w:after="120"/>
        <w:ind w:firstLine="420"/>
      </w:pPr>
      <w:r>
        <w:rPr>
          <w:rFonts w:ascii="宋体" w:hAnsi="宋体" w:eastAsia="宋体"/>
          <w:b w:val="0"/>
          <w:i w:val="0"/>
          <w:sz w:val="24"/>
        </w:rPr>
        <w:t>本项目的实验环境配置如表 2 所示。</w:t>
      </w:r>
    </w:p>
    <w:p>
      <w:pPr>
        <w:spacing w:before="0" w:after="80"/>
        <w:jc w:val="center"/>
      </w:pPr>
      <w:r>
        <w:rPr>
          <w:rFonts w:ascii="宋体" w:hAnsi="宋体" w:eastAsia="宋体"/>
          <w:b/>
          <w:i w:val="0"/>
          <w:sz w:val="24"/>
        </w:rPr>
        <w:t>表 2 实验环境配置</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317"/>
        <w:gridCol w:w="4317"/>
      </w:tblGrid>
      <w:tr>
        <w:tc>
          <w:tcPr>
            <w:tcW w:type="dxa" w:w="4317"/>
            <w:shd w:fill="D6E4F0" w:val="clear"/>
          </w:tcPr>
          <w:p>
            <w:pPr>
              <w:jc w:val="center"/>
            </w:pPr>
            <w:r/>
            <w:r>
              <w:rPr>
                <w:rFonts w:ascii="宋体" w:hAnsi="宋体" w:eastAsia="宋体"/>
                <w:b/>
                <w:sz w:val="18"/>
              </w:rPr>
              <w:t>配置项</w:t>
            </w:r>
          </w:p>
        </w:tc>
        <w:tc>
          <w:tcPr>
            <w:tcW w:type="dxa" w:w="4317"/>
            <w:shd w:fill="D6E4F0" w:val="clear"/>
          </w:tcPr>
          <w:p>
            <w:pPr>
              <w:jc w:val="center"/>
            </w:pPr>
            <w:r/>
            <w:r>
              <w:rPr>
                <w:rFonts w:ascii="宋体" w:hAnsi="宋体" w:eastAsia="宋体"/>
                <w:b/>
                <w:sz w:val="18"/>
              </w:rPr>
              <w:t>参数</w:t>
            </w:r>
          </w:p>
        </w:tc>
      </w:tr>
      <w:tr>
        <w:tc>
          <w:tcPr>
            <w:tcW w:type="dxa" w:w="4317"/>
            <w:shd w:fill="F2F6FA" w:val="clear"/>
          </w:tcPr>
          <w:p>
            <w:pPr>
              <w:jc w:val="center"/>
            </w:pPr>
            <w:r/>
            <w:r>
              <w:rPr>
                <w:rFonts w:ascii="宋体" w:hAnsi="宋体" w:eastAsia="宋体"/>
                <w:sz w:val="18"/>
              </w:rPr>
              <w:t>GPU</w:t>
            </w:r>
          </w:p>
        </w:tc>
        <w:tc>
          <w:tcPr>
            <w:tcW w:type="dxa" w:w="4317"/>
            <w:shd w:fill="F2F6FA" w:val="clear"/>
          </w:tcPr>
          <w:p>
            <w:pPr>
              <w:jc w:val="center"/>
            </w:pPr>
            <w:r/>
            <w:r>
              <w:rPr>
                <w:rFonts w:ascii="宋体" w:hAnsi="宋体" w:eastAsia="宋体"/>
                <w:sz w:val="18"/>
              </w:rPr>
              <w:t>NVIDIA RTX 3090 (24 GB 显存)</w:t>
            </w:r>
          </w:p>
        </w:tc>
      </w:tr>
      <w:tr>
        <w:tc>
          <w:tcPr>
            <w:tcW w:type="dxa" w:w="4317"/>
          </w:tcPr>
          <w:p>
            <w:pPr>
              <w:jc w:val="center"/>
            </w:pPr>
            <w:r/>
            <w:r>
              <w:rPr>
                <w:rFonts w:ascii="宋体" w:hAnsi="宋体" w:eastAsia="宋体"/>
                <w:sz w:val="18"/>
              </w:rPr>
              <w:t>CPU</w:t>
            </w:r>
          </w:p>
        </w:tc>
        <w:tc>
          <w:tcPr>
            <w:tcW w:type="dxa" w:w="4317"/>
          </w:tcPr>
          <w:p>
            <w:pPr>
              <w:jc w:val="center"/>
            </w:pPr>
            <w:r/>
            <w:r>
              <w:rPr>
                <w:rFonts w:ascii="宋体" w:hAnsi="宋体" w:eastAsia="宋体"/>
                <w:sz w:val="18"/>
              </w:rPr>
              <w:t>Intel Core i9-12900K</w:t>
            </w:r>
          </w:p>
        </w:tc>
      </w:tr>
      <w:tr>
        <w:tc>
          <w:tcPr>
            <w:tcW w:type="dxa" w:w="4317"/>
            <w:shd w:fill="F2F6FA" w:val="clear"/>
          </w:tcPr>
          <w:p>
            <w:pPr>
              <w:jc w:val="center"/>
            </w:pPr>
            <w:r/>
            <w:r>
              <w:rPr>
                <w:rFonts w:ascii="宋体" w:hAnsi="宋体" w:eastAsia="宋体"/>
                <w:sz w:val="18"/>
              </w:rPr>
              <w:t>内存</w:t>
            </w:r>
          </w:p>
        </w:tc>
        <w:tc>
          <w:tcPr>
            <w:tcW w:type="dxa" w:w="4317"/>
            <w:shd w:fill="F2F6FA" w:val="clear"/>
          </w:tcPr>
          <w:p>
            <w:pPr>
              <w:jc w:val="center"/>
            </w:pPr>
            <w:r/>
            <w:r>
              <w:rPr>
                <w:rFonts w:ascii="宋体" w:hAnsi="宋体" w:eastAsia="宋体"/>
                <w:sz w:val="18"/>
              </w:rPr>
              <w:t>64 GB DDR5</w:t>
            </w:r>
          </w:p>
        </w:tc>
      </w:tr>
      <w:tr>
        <w:tc>
          <w:tcPr>
            <w:tcW w:type="dxa" w:w="4317"/>
          </w:tcPr>
          <w:p>
            <w:pPr>
              <w:jc w:val="center"/>
            </w:pPr>
            <w:r/>
            <w:r>
              <w:rPr>
                <w:rFonts w:ascii="宋体" w:hAnsi="宋体" w:eastAsia="宋体"/>
                <w:sz w:val="18"/>
              </w:rPr>
              <w:t>操作系统</w:t>
            </w:r>
          </w:p>
        </w:tc>
        <w:tc>
          <w:tcPr>
            <w:tcW w:type="dxa" w:w="4317"/>
          </w:tcPr>
          <w:p>
            <w:pPr>
              <w:jc w:val="center"/>
            </w:pPr>
            <w:r/>
            <w:r>
              <w:rPr>
                <w:rFonts w:ascii="宋体" w:hAnsi="宋体" w:eastAsia="宋体"/>
                <w:sz w:val="18"/>
              </w:rPr>
              <w:t>Ubuntu 22.04 LTS</w:t>
            </w:r>
          </w:p>
        </w:tc>
      </w:tr>
      <w:tr>
        <w:tc>
          <w:tcPr>
            <w:tcW w:type="dxa" w:w="4317"/>
            <w:shd w:fill="F2F6FA" w:val="clear"/>
          </w:tcPr>
          <w:p>
            <w:pPr>
              <w:jc w:val="center"/>
            </w:pPr>
            <w:r/>
            <w:r>
              <w:rPr>
                <w:rFonts w:ascii="宋体" w:hAnsi="宋体" w:eastAsia="宋体"/>
                <w:sz w:val="18"/>
              </w:rPr>
              <w:t>Python 版本</w:t>
            </w:r>
          </w:p>
        </w:tc>
        <w:tc>
          <w:tcPr>
            <w:tcW w:type="dxa" w:w="4317"/>
            <w:shd w:fill="F2F6FA" w:val="clear"/>
          </w:tcPr>
          <w:p>
            <w:pPr>
              <w:jc w:val="center"/>
            </w:pPr>
            <w:r/>
            <w:r>
              <w:rPr>
                <w:rFonts w:ascii="宋体" w:hAnsi="宋体" w:eastAsia="宋体"/>
                <w:sz w:val="18"/>
              </w:rPr>
              <w:t>3.10+</w:t>
            </w:r>
          </w:p>
        </w:tc>
      </w:tr>
      <w:tr>
        <w:tc>
          <w:tcPr>
            <w:tcW w:type="dxa" w:w="4317"/>
          </w:tcPr>
          <w:p>
            <w:pPr>
              <w:jc w:val="center"/>
            </w:pPr>
            <w:r/>
            <w:r>
              <w:rPr>
                <w:rFonts w:ascii="宋体" w:hAnsi="宋体" w:eastAsia="宋体"/>
                <w:sz w:val="18"/>
              </w:rPr>
              <w:t>深度学习框架</w:t>
            </w:r>
          </w:p>
        </w:tc>
        <w:tc>
          <w:tcPr>
            <w:tcW w:type="dxa" w:w="4317"/>
          </w:tcPr>
          <w:p>
            <w:pPr>
              <w:jc w:val="center"/>
            </w:pPr>
            <w:r/>
            <w:r>
              <w:rPr>
                <w:rFonts w:ascii="宋体" w:hAnsi="宋体" w:eastAsia="宋体"/>
                <w:sz w:val="18"/>
              </w:rPr>
              <w:t>PyTorch 2.0+</w:t>
            </w:r>
          </w:p>
        </w:tc>
      </w:tr>
      <w:tr>
        <w:tc>
          <w:tcPr>
            <w:tcW w:type="dxa" w:w="4317"/>
            <w:shd w:fill="F2F6FA" w:val="clear"/>
          </w:tcPr>
          <w:p>
            <w:pPr>
              <w:jc w:val="center"/>
            </w:pPr>
            <w:r/>
            <w:r>
              <w:rPr>
                <w:rFonts w:ascii="宋体" w:hAnsi="宋体" w:eastAsia="宋体"/>
                <w:sz w:val="18"/>
              </w:rPr>
              <w:t>攻击工具库</w:t>
            </w:r>
          </w:p>
        </w:tc>
        <w:tc>
          <w:tcPr>
            <w:tcW w:type="dxa" w:w="4317"/>
            <w:shd w:fill="F2F6FA" w:val="clear"/>
          </w:tcPr>
          <w:p>
            <w:pPr>
              <w:jc w:val="center"/>
            </w:pPr>
            <w:r/>
            <w:r>
              <w:rPr>
                <w:rFonts w:ascii="宋体" w:hAnsi="宋体" w:eastAsia="宋体"/>
                <w:sz w:val="18"/>
              </w:rPr>
              <w:t>Torchattacks v3.4</w:t>
            </w:r>
          </w:p>
        </w:tc>
      </w:tr>
      <w:tr>
        <w:tc>
          <w:tcPr>
            <w:tcW w:type="dxa" w:w="4317"/>
          </w:tcPr>
          <w:p>
            <w:pPr>
              <w:jc w:val="center"/>
            </w:pPr>
            <w:r/>
            <w:r>
              <w:rPr>
                <w:rFonts w:ascii="宋体" w:hAnsi="宋体" w:eastAsia="宋体"/>
                <w:sz w:val="18"/>
              </w:rPr>
              <w:t>其他依赖</w:t>
            </w:r>
          </w:p>
        </w:tc>
        <w:tc>
          <w:tcPr>
            <w:tcW w:type="dxa" w:w="4317"/>
          </w:tcPr>
          <w:p>
            <w:pPr>
              <w:jc w:val="center"/>
            </w:pPr>
            <w:r/>
            <w:r>
              <w:rPr>
                <w:rFonts w:ascii="宋体" w:hAnsi="宋体" w:eastAsia="宋体"/>
                <w:sz w:val="18"/>
              </w:rPr>
              <w:t>torchvision, matplotlib, numpy, PyYAML, tqdm</w:t>
            </w:r>
          </w:p>
        </w:tc>
      </w:tr>
    </w:tbl>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4 改进的自适应步长 PGD 攻击策略</w:t>
      </w:r>
    </w:p>
    <w:p>
      <w:pPr>
        <w:spacing w:before="240" w:after="120"/>
      </w:pPr>
      <w:r>
        <w:rPr>
          <w:rFonts w:ascii="黑体" w:hAnsi="黑体" w:eastAsia="黑体"/>
          <w:b/>
          <w:i w:val="0"/>
          <w:sz w:val="26"/>
        </w:rPr>
        <w:t>4.1 问题分析</w:t>
      </w:r>
    </w:p>
    <w:p>
      <w:pPr>
        <w:spacing w:before="160" w:after="160"/>
        <w:jc w:val="center"/>
      </w:pPr>
      <w:r>
        <w:rPr>
          <w:rFonts w:ascii="Times New Roman" w:hAnsi="Times New Roman" w:eastAsia="Times New Roman"/>
          <w:b w:val="0"/>
          <w:i/>
          <w:sz w:val="22"/>
        </w:rPr>
        <w:t>标准 PGD 攻击[8]采用固定步长 α = ε / T（或略小的常数步长），在每次迭代中沿梯度符号方向移动相同幅度。这种设计虽然实现简单，但存在两个固有问题：</w:t>
      </w:r>
    </w:p>
    <w:p>
      <w:pPr>
        <w:pStyle w:val="ListNumber"/>
        <w:spacing w:before="0" w:after="120"/>
      </w:pPr>
      <w:r>
        <w:rPr>
          <w:rFonts w:ascii="宋体" w:hAnsi="宋体" w:eastAsia="宋体"/>
          <w:b/>
          <w:i w:val="0"/>
          <w:sz w:val="24"/>
        </w:rPr>
        <w:t>前期探索不足</w:t>
      </w:r>
      <w:r>
        <w:rPr>
          <w:rFonts w:ascii="宋体" w:hAnsi="宋体" w:eastAsia="宋体"/>
          <w:b w:val="0"/>
          <w:i w:val="0"/>
          <w:sz w:val="24"/>
        </w:rPr>
        <w:t>：固定小步长导致攻击路径较短，可能无法充分探索 ε-球内的损失面，陷入局部最优解。</w:t>
      </w:r>
    </w:p>
    <w:p>
      <w:pPr>
        <w:pStyle w:val="ListNumber"/>
        <w:spacing w:before="0" w:after="120"/>
      </w:pPr>
      <w:r>
        <w:rPr>
          <w:rFonts w:ascii="宋体" w:hAnsi="宋体" w:eastAsia="宋体"/>
          <w:b/>
          <w:i w:val="0"/>
          <w:sz w:val="24"/>
        </w:rPr>
        <w:t>后期震荡问题</w:t>
      </w:r>
      <w:r>
        <w:rPr>
          <w:rFonts w:ascii="宋体" w:hAnsi="宋体" w:eastAsia="宋体"/>
          <w:b w:val="0"/>
          <w:i w:val="0"/>
          <w:sz w:val="24"/>
        </w:rPr>
        <w:t>：当对抗样本接近决策边界时，固定步长可能导致其在边界附近来回震荡，无法精确收敛到最大损失位置。</w:t>
      </w:r>
    </w:p>
    <w:p>
      <w:pPr>
        <w:spacing w:before="0" w:after="120"/>
        <w:ind w:firstLine="420"/>
      </w:pPr>
      <w:r>
        <w:rPr>
          <w:rFonts w:ascii="宋体" w:hAnsi="宋体" w:eastAsia="宋体"/>
          <w:b w:val="0"/>
          <w:i w:val="0"/>
          <w:sz w:val="24"/>
        </w:rPr>
        <w:t>图 2 示意了标准 PGD 在决策边界附近的震荡现象。</w:t>
      </w:r>
    </w:p>
    <w:p>
      <w:pPr>
        <w:spacing w:before="240" w:after="120"/>
      </w:pPr>
      <w:r>
        <w:rPr>
          <w:rFonts w:ascii="黑体" w:hAnsi="黑体" w:eastAsia="黑体"/>
          <w:b/>
          <w:i w:val="0"/>
          <w:sz w:val="26"/>
        </w:rPr>
        <w:t>4.2 PGD-AS：自适应步长 PGD 算法</w:t>
      </w:r>
    </w:p>
    <w:p>
      <w:pPr>
        <w:spacing w:before="0" w:after="120"/>
        <w:ind w:firstLine="420"/>
      </w:pPr>
      <w:r>
        <w:rPr>
          <w:rFonts w:ascii="宋体" w:hAnsi="宋体" w:eastAsia="宋体"/>
          <w:b w:val="0"/>
          <w:i w:val="0"/>
          <w:sz w:val="24"/>
        </w:rPr>
        <w:t>针对上述问题，本文提出一种指数衰减步长的自适应 PGD 攻击策略（PGD with Adaptive Step size, PGD-AS）。其核心思想是：在攻击初期采用较大步长以快速探索损失面，随着迭代进行逐渐减小步长以实现精细调整。</w:t>
      </w:r>
    </w:p>
    <w:p>
      <w:pPr>
        <w:spacing w:before="0" w:after="80"/>
        <w:jc w:val="center"/>
      </w:pPr>
      <w:r>
        <w:rPr>
          <w:rFonts w:ascii="宋体" w:hAnsi="宋体" w:eastAsia="宋体"/>
          <w:b/>
          <w:i w:val="0"/>
          <w:sz w:val="24"/>
        </w:rPr>
        <w:t>算法 1 PGD-AS（自适应步长投影梯度下降攻击）</w:t>
      </w:r>
    </w:p>
    <w:p>
      <w:pPr>
        <w:spacing w:before="120" w:after="120"/>
        <w:ind w:left="567"/>
      </w:pPr>
      <w:r>
        <w:rPr>
          <w:rFonts w:ascii="Consolas" w:hAnsi="Consolas" w:eastAsia="Consolas"/>
          <w:b w:val="0"/>
          <w:i w:val="0"/>
          <w:color w:val="323232"/>
          <w:sz w:val="18"/>
        </w:rPr>
        <w:t>输入: 原始样本 x, 真实标签 y, 模型 f_θ, 损失函数 L,</w:t>
        <w:br/>
        <w:t xml:space="preserve">      扰动强度 ε, 迭代次数 T, 初始步长因子 α_init, 最小步长因子 α_min,</w:t>
        <w:br/>
        <w:t xml:space="preserve">      衰减率 decay</w:t>
        <w:br/>
        <w:br/>
        <w:t>1:  x'_0 = x + Uniform(-ε, ε)           // 随机初始化</w:t>
        <w:br/>
        <w:t>2:  for t = 1 to T do</w:t>
        <w:br/>
        <w:t>3:      α_t = α_min + (α_init - α_min) × exp(-decay × t / T)   // 指数衰减步长</w:t>
        <w:br/>
        <w:t>4:      g_t = ∇_x L(f_θ(x'_t-1), y)    // 计算梯度</w:t>
        <w:br/>
        <w:t>5:      x'_t = x'_t-1 + α_t × ε × sign(g_t)   // 沿梯度符号方向更新</w:t>
        <w:br/>
        <w:t>6:      x'_t = Clip_x,ε(x'_t)           // 投影到 ε-球内</w:t>
        <w:br/>
        <w:t>7:  end for</w:t>
        <w:br/>
        <w:t>输出: 对抗样本 x'_T</w:t>
      </w:r>
    </w:p>
    <w:p>
      <w:pPr>
        <w:spacing w:before="0" w:after="120"/>
        <w:ind w:firstLine="420"/>
      </w:pPr>
      <w:r>
        <w:rPr>
          <w:rFonts w:ascii="宋体" w:hAnsi="宋体" w:eastAsia="宋体"/>
          <w:b w:val="0"/>
          <w:i w:val="0"/>
          <w:sz w:val="24"/>
        </w:rPr>
        <w:t>步长衰减公式为：</w:t>
      </w:r>
    </w:p>
    <w:p>
      <w:pPr>
        <w:spacing w:before="160" w:after="160"/>
        <w:jc w:val="center"/>
      </w:pPr>
      <w:r>
        <w:rPr>
          <w:rFonts w:ascii="Times New Roman" w:hAnsi="Times New Roman" w:eastAsia="Times New Roman"/>
          <w:b w:val="0"/>
          <w:i/>
          <w:sz w:val="22"/>
        </w:rPr>
        <w:t>α_t = α_min + (α_textinit - α_min) · e^-textdecay · t / T</w:t>
      </w:r>
    </w:p>
    <w:p>
      <w:pPr>
        <w:spacing w:before="0" w:after="120"/>
        <w:ind w:firstLine="420"/>
      </w:pPr>
      <w:r>
        <w:rPr>
          <w:rFonts w:ascii="宋体" w:hAnsi="宋体" w:eastAsia="宋体"/>
          <w:b w:val="0"/>
          <w:i w:val="0"/>
          <w:sz w:val="24"/>
        </w:rPr>
        <w:t>其中 α_textinit 为初始步长因子（典型值 1.0-2.0），α_min 为最小步长因子（典型值 0.1-0.3），textdecay 为衰减速率常数（典型值 3.0-5.0）。</w:t>
      </w:r>
    </w:p>
    <w:p>
      <w:pPr>
        <w:spacing w:before="0" w:after="120"/>
        <w:ind w:firstLine="420"/>
      </w:pPr>
      <w:r>
        <w:rPr>
          <w:rFonts w:ascii="宋体" w:hAnsi="宋体" w:eastAsia="宋体"/>
          <w:b w:val="0"/>
          <w:i w:val="0"/>
          <w:sz w:val="24"/>
        </w:rPr>
        <w:t>步长衰减曲线如图 3 所示。可以看到，在攻击的前 30% 迭代中步长下降最快（大步探索阶段），随后进入中期的逐步收缩阶段，最后在接近 T 次迭代时步长趋于 α_min（精调阶段）。</w:t>
      </w:r>
    </w:p>
    <w:p>
      <w:pPr>
        <w:spacing w:before="0" w:after="120"/>
        <w:ind w:firstLine="420"/>
      </w:pPr>
      <w:r>
        <w:rPr>
          <w:rFonts w:ascii="宋体" w:hAnsi="宋体" w:eastAsia="宋体"/>
          <w:b w:val="0"/>
          <w:i w:val="0"/>
          <w:sz w:val="24"/>
        </w:rPr>
        <w:t xml:space="preserve">PGD-AS 通过继承 Torchattacks 的 </w:t>
      </w:r>
      <w:r>
        <w:rPr>
          <w:rFonts w:ascii="Consolas" w:hAnsi="Consolas" w:eastAsia="Consolas"/>
          <w:b w:val="0"/>
          <w:i w:val="0"/>
          <w:color w:val="B42850"/>
          <w:sz w:val="20"/>
        </w:rPr>
        <w:t>Attack</w:t>
      </w:r>
      <w:r>
        <w:rPr>
          <w:rFonts w:ascii="宋体" w:hAnsi="宋体" w:eastAsia="宋体"/>
          <w:b w:val="0"/>
          <w:i w:val="0"/>
          <w:sz w:val="24"/>
        </w:rPr>
        <w:t xml:space="preserve"> 基类实现，与现有评估管道完全兼容，可通过 </w:t>
      </w:r>
      <w:r>
        <w:rPr>
          <w:rFonts w:ascii="Consolas" w:hAnsi="Consolas" w:eastAsia="Consolas"/>
          <w:b w:val="0"/>
          <w:i w:val="0"/>
          <w:color w:val="B42850"/>
          <w:sz w:val="20"/>
        </w:rPr>
        <w:t>main_eval.py</w:t>
      </w:r>
      <w:r>
        <w:rPr>
          <w:rFonts w:ascii="宋体" w:hAnsi="宋体" w:eastAsia="宋体"/>
          <w:b w:val="0"/>
          <w:i w:val="0"/>
          <w:sz w:val="24"/>
        </w:rPr>
        <w:t xml:space="preserve"> 一键调用。</w:t>
      </w:r>
    </w:p>
    <w:p>
      <w:pPr>
        <w:spacing w:before="240" w:after="120"/>
      </w:pPr>
      <w:r>
        <w:rPr>
          <w:rFonts w:ascii="黑体" w:hAnsi="黑体" w:eastAsia="黑体"/>
          <w:b/>
          <w:i w:val="0"/>
          <w:sz w:val="26"/>
        </w:rPr>
        <w:t>4.3 理论分析</w:t>
      </w:r>
    </w:p>
    <w:p>
      <w:pPr>
        <w:spacing w:before="0" w:after="120"/>
        <w:ind w:firstLine="420"/>
      </w:pPr>
      <w:r>
        <w:rPr>
          <w:rFonts w:ascii="宋体" w:hAnsi="宋体" w:eastAsia="宋体"/>
          <w:b w:val="0"/>
          <w:i w:val="0"/>
          <w:sz w:val="24"/>
        </w:rPr>
        <w:t>PGD-AS 的步长衰减策略可以从优化理论的视角加以解释。标准 PGD 的目标是在 ε-球内最大化损失函数，这是一个带约束的非凸优化问题。从随机初始点出发，攻击的收敛行为受到损失面几何结构的影响。</w:t>
      </w:r>
    </w:p>
    <w:p>
      <w:pPr>
        <w:spacing w:before="160" w:after="160"/>
        <w:jc w:val="center"/>
      </w:pPr>
      <w:r>
        <w:rPr>
          <w:rFonts w:ascii="Times New Roman" w:hAnsi="Times New Roman" w:eastAsia="Times New Roman"/>
          <w:b w:val="0"/>
          <w:i/>
          <w:sz w:val="22"/>
        </w:rPr>
        <w:t>在大步探索阶段（α_t 接近 α_textinit），攻击能够快速穿越损失面的低曲率区域，提高找到全局最优解的概率。在精调阶段（α_t 接近 α_min），小步长降低了更新幅度，使攻击能够更精确地逼近局部最优解，减少在决策边界附近的无效震荡。这种"从粗到细"（coarse-to-fine）的搜索策略与模拟退火、学习率衰减等经典优化技术具有相同的直觉基础。</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5 实验设计与结果分析</w:t>
      </w:r>
    </w:p>
    <w:p>
      <w:pPr>
        <w:spacing w:before="240" w:after="120"/>
      </w:pPr>
      <w:r>
        <w:rPr>
          <w:rFonts w:ascii="黑体" w:hAnsi="黑体" w:eastAsia="黑体"/>
          <w:b/>
          <w:i w:val="0"/>
          <w:sz w:val="26"/>
        </w:rPr>
        <w:t>5.1 实验设置</w:t>
      </w:r>
    </w:p>
    <w:p>
      <w:pPr>
        <w:spacing w:before="0" w:after="120"/>
        <w:ind w:firstLine="420"/>
      </w:pPr>
      <w:r>
        <w:rPr>
          <w:rFonts w:ascii="宋体" w:hAnsi="宋体" w:eastAsia="宋体"/>
          <w:b/>
          <w:i w:val="0"/>
          <w:sz w:val="24"/>
        </w:rPr>
        <w:t>数据集与模型</w:t>
      </w:r>
      <w:r>
        <w:rPr>
          <w:rFonts w:ascii="宋体" w:hAnsi="宋体" w:eastAsia="宋体"/>
          <w:b w:val="0"/>
          <w:i w:val="0"/>
          <w:sz w:val="24"/>
        </w:rPr>
        <w:t>：</w:t>
      </w:r>
    </w:p>
    <w:p>
      <w:pPr>
        <w:pStyle w:val="ListBullet"/>
        <w:spacing w:before="0" w:after="120"/>
      </w:pPr>
      <w:r>
        <w:rPr>
          <w:rFonts w:ascii="宋体" w:hAnsi="宋体" w:eastAsia="宋体"/>
          <w:b w:val="0"/>
          <w:i w:val="0"/>
          <w:sz w:val="24"/>
        </w:rPr>
        <w:t>图像分类实验：使用 CIFAR-10 测试集（10,000 张 32×32 彩色图像，10 类）和 ImageNet 验证集的随机子集（1,000 张图像），在 ResNet-50 预训练模型上进行评估。</w:t>
      </w:r>
    </w:p>
    <w:p>
      <w:pPr>
        <w:pStyle w:val="ListBullet"/>
        <w:spacing w:before="0" w:after="120"/>
      </w:pPr>
      <w:r>
        <w:rPr>
          <w:rFonts w:ascii="宋体" w:hAnsi="宋体" w:eastAsia="宋体"/>
          <w:b w:val="0"/>
          <w:i w:val="0"/>
          <w:sz w:val="24"/>
        </w:rPr>
        <w:t>目标检测实验：使用 COCO 2017 验证集，在 YOLOv5s 预训练模型上进行评估。</w:t>
      </w:r>
    </w:p>
    <w:p>
      <w:pPr>
        <w:spacing w:before="0" w:after="120"/>
        <w:ind w:firstLine="420"/>
      </w:pPr>
      <w:r>
        <w:rPr>
          <w:rFonts w:ascii="宋体" w:hAnsi="宋体" w:eastAsia="宋体"/>
          <w:b/>
          <w:i w:val="0"/>
          <w:sz w:val="24"/>
        </w:rPr>
        <w:t>攻击方法配置</w:t>
      </w:r>
      <w:r>
        <w:rPr>
          <w:rFonts w:ascii="宋体" w:hAnsi="宋体" w:eastAsia="宋体"/>
          <w:b w:val="0"/>
          <w:i w:val="0"/>
          <w:sz w:val="24"/>
        </w:rPr>
        <w:t>：</w:t>
      </w:r>
    </w:p>
    <w:p>
      <w:pPr>
        <w:pStyle w:val="ListBullet"/>
        <w:spacing w:before="0" w:after="120"/>
      </w:pPr>
      <w:r>
        <w:rPr>
          <w:rFonts w:ascii="宋体" w:hAnsi="宋体" w:eastAsia="宋体"/>
          <w:b w:val="0"/>
          <w:i w:val="0"/>
          <w:sz w:val="24"/>
        </w:rPr>
        <w:t>FGSM：ε ∈ 0, 0.01, 0.03, 0.05, 0.1（CIFAR-10）/ ε ∈ 0, 2/255, 4/255, 8/255, 16/255（ImageNet）</w:t>
      </w:r>
    </w:p>
    <w:p>
      <w:pPr>
        <w:spacing w:before="160" w:after="160"/>
        <w:jc w:val="center"/>
      </w:pPr>
      <w:r>
        <w:rPr>
          <w:rFonts w:ascii="Times New Roman" w:hAnsi="Times New Roman" w:eastAsia="Times New Roman"/>
          <w:b w:val="0"/>
          <w:i/>
          <w:sz w:val="22"/>
        </w:rPr>
        <w:t>- PGD：ε ∈ 0.01, 0.03, 0.05, 0.1，迭代次数 T ∈ 7, 10, 20, 40，步长 α = ε / T</w:t>
      </w:r>
    </w:p>
    <w:p>
      <w:pPr>
        <w:spacing w:before="160" w:after="160"/>
        <w:jc w:val="center"/>
      </w:pPr>
      <w:r>
        <w:rPr>
          <w:rFonts w:ascii="Times New Roman" w:hAnsi="Times New Roman" w:eastAsia="Times New Roman"/>
          <w:b w:val="0"/>
          <w:i/>
          <w:sz w:val="22"/>
        </w:rPr>
        <w:t>- PGD-AS：与 PGD 相同参数配置，额外参数 α_textinit = 1.5，α_min = 0.15，textdecay = 4.0</w:t>
      </w:r>
    </w:p>
    <w:p>
      <w:pPr>
        <w:spacing w:before="0" w:after="120"/>
        <w:ind w:firstLine="420"/>
      </w:pPr>
      <w:r>
        <w:rPr>
          <w:rFonts w:ascii="宋体" w:hAnsi="宋体" w:eastAsia="宋体"/>
          <w:b/>
          <w:i w:val="0"/>
          <w:sz w:val="24"/>
        </w:rPr>
        <w:t>防御方法配置</w:t>
      </w:r>
      <w:r>
        <w:rPr>
          <w:rFonts w:ascii="宋体" w:hAnsi="宋体" w:eastAsia="宋体"/>
          <w:b w:val="0"/>
          <w:i w:val="0"/>
          <w:sz w:val="24"/>
        </w:rPr>
        <w:t>：</w:t>
      </w:r>
    </w:p>
    <w:p>
      <w:pPr>
        <w:spacing w:before="160" w:after="160"/>
        <w:jc w:val="center"/>
      </w:pPr>
      <w:r>
        <w:rPr>
          <w:rFonts w:ascii="Times New Roman" w:hAnsi="Times New Roman" w:eastAsia="Times New Roman"/>
          <w:b w:val="0"/>
          <w:i/>
          <w:sz w:val="22"/>
        </w:rPr>
        <w:t>- 高斯模糊：高斯核大小 k ∈ 3, 5, 7，σ = 0.5 × (k - 1) + 0.8</w:t>
      </w:r>
    </w:p>
    <w:p>
      <w:pPr>
        <w:pStyle w:val="ListBullet"/>
        <w:spacing w:before="0" w:after="120"/>
      </w:pPr>
      <w:r>
        <w:rPr>
          <w:rFonts w:ascii="宋体" w:hAnsi="宋体" w:eastAsia="宋体"/>
          <w:b w:val="0"/>
          <w:i w:val="0"/>
          <w:sz w:val="24"/>
        </w:rPr>
        <w:t>JPEG 压缩：压缩质量 q ∈ 50, 70, 90</w:t>
      </w:r>
    </w:p>
    <w:p>
      <w:pPr>
        <w:pStyle w:val="ListBullet"/>
        <w:spacing w:before="0" w:after="120"/>
      </w:pPr>
      <w:r>
        <w:rPr>
          <w:rFonts w:ascii="宋体" w:hAnsi="宋体" w:eastAsia="宋体"/>
          <w:b w:val="0"/>
          <w:i w:val="0"/>
          <w:sz w:val="24"/>
        </w:rPr>
        <w:t>随机平滑：噪声标准差 σ ∈ 0.01, 0.05, 0.1，采样次数 n = 10</w:t>
      </w:r>
    </w:p>
    <w:p>
      <w:pPr>
        <w:spacing w:before="240" w:after="120"/>
      </w:pPr>
      <w:r>
        <w:rPr>
          <w:rFonts w:ascii="黑体" w:hAnsi="黑体" w:eastAsia="黑体"/>
          <w:b/>
          <w:i w:val="0"/>
          <w:sz w:val="26"/>
        </w:rPr>
        <w:t>5.2 攻击复现结果</w:t>
      </w:r>
    </w:p>
    <w:p>
      <w:pPr>
        <w:spacing w:before="160" w:after="80"/>
      </w:pPr>
      <w:r>
        <w:rPr>
          <w:rFonts w:ascii="黑体" w:hAnsi="黑体" w:eastAsia="黑体"/>
          <w:b/>
          <w:i w:val="0"/>
          <w:sz w:val="24"/>
        </w:rPr>
        <w:t>5.2.1 FGSM 攻击</w:t>
      </w:r>
    </w:p>
    <w:p>
      <w:pPr>
        <w:spacing w:before="160" w:after="160"/>
        <w:jc w:val="center"/>
      </w:pPr>
      <w:r>
        <w:rPr>
          <w:rFonts w:ascii="Times New Roman" w:hAnsi="Times New Roman" w:eastAsia="Times New Roman"/>
          <w:b w:val="0"/>
          <w:i/>
          <w:sz w:val="22"/>
        </w:rPr>
        <w:t>表 3 展示了 FGSM 攻击在 CIFAR-10 数据集上对 ResNet-50 模型的攻击效果。随着 ε 增大，攻击成功率（ASR）单调递增，对抗样本准确率单调递减，呈现出近似线性的关系（当 ε 较小时）。当 ε = 0.1 时，模型准确率从原始的 95.2% 降至约 12%，ASR 达到约 88%，验证了 FGSM 攻击的有效性。</w:t>
      </w:r>
    </w:p>
    <w:p>
      <w:pPr>
        <w:spacing w:before="0" w:after="120"/>
        <w:ind w:firstLine="420"/>
      </w:pPr>
      <w:r>
        <w:rPr>
          <w:rFonts w:ascii="宋体" w:hAnsi="宋体" w:eastAsia="宋体"/>
          <w:b/>
          <w:i w:val="0"/>
          <w:sz w:val="24"/>
        </w:rPr>
        <w:t>表 3 FGSM 攻击在 CIFAR-10/ResNet-50 上的实验结果</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439"/>
        <w:gridCol w:w="1439"/>
        <w:gridCol w:w="1439"/>
        <w:gridCol w:w="1439"/>
        <w:gridCol w:w="1439"/>
        <w:gridCol w:w="1439"/>
      </w:tblGrid>
      <w:tr>
        <w:tc>
          <w:tcPr>
            <w:tcW w:type="dxa" w:w="1439"/>
            <w:shd w:fill="D6E4F0" w:val="clear"/>
          </w:tcPr>
          <w:p>
            <w:pPr>
              <w:jc w:val="center"/>
            </w:pPr>
            <w:r/>
            <w:r>
              <w:rPr>
                <w:rFonts w:ascii="宋体" w:hAnsi="宋体" w:eastAsia="宋体"/>
                <w:b/>
                <w:sz w:val="18"/>
              </w:rPr>
              <w:t>ε</w:t>
            </w:r>
          </w:p>
        </w:tc>
        <w:tc>
          <w:tcPr>
            <w:tcW w:type="dxa" w:w="1439"/>
            <w:shd w:fill="D6E4F0" w:val="clear"/>
          </w:tcPr>
          <w:p>
            <w:pPr>
              <w:jc w:val="center"/>
            </w:pPr>
            <w:r/>
            <w:r>
              <w:rPr>
                <w:rFonts w:ascii="宋体" w:hAnsi="宋体" w:eastAsia="宋体"/>
                <w:b/>
                <w:sz w:val="18"/>
              </w:rPr>
              <w:t>干净准确率 (%)</w:t>
            </w:r>
          </w:p>
        </w:tc>
        <w:tc>
          <w:tcPr>
            <w:tcW w:type="dxa" w:w="1439"/>
            <w:shd w:fill="D6E4F0" w:val="clear"/>
          </w:tcPr>
          <w:p>
            <w:pPr>
              <w:jc w:val="center"/>
            </w:pPr>
            <w:r/>
            <w:r>
              <w:rPr>
                <w:rFonts w:ascii="宋体" w:hAnsi="宋体" w:eastAsia="宋体"/>
                <w:b/>
                <w:sz w:val="18"/>
              </w:rPr>
              <w:t>对抗准确率 (%)</w:t>
            </w:r>
          </w:p>
        </w:tc>
        <w:tc>
          <w:tcPr>
            <w:tcW w:type="dxa" w:w="1439"/>
            <w:shd w:fill="D6E4F0" w:val="clear"/>
          </w:tcPr>
          <w:p>
            <w:pPr>
              <w:jc w:val="center"/>
            </w:pPr>
            <w:r/>
            <w:r>
              <w:rPr>
                <w:rFonts w:ascii="宋体" w:hAnsi="宋体" w:eastAsia="宋体"/>
                <w:b/>
                <w:sz w:val="18"/>
              </w:rPr>
              <w:t>准确率下降 (%)</w:t>
            </w:r>
          </w:p>
        </w:tc>
        <w:tc>
          <w:tcPr>
            <w:tcW w:type="dxa" w:w="1439"/>
            <w:shd w:fill="D6E4F0" w:val="clear"/>
          </w:tcPr>
          <w:p>
            <w:pPr>
              <w:jc w:val="center"/>
            </w:pPr>
            <w:r/>
            <w:r>
              <w:rPr>
                <w:rFonts w:ascii="宋体" w:hAnsi="宋体" w:eastAsia="宋体"/>
                <w:b/>
                <w:sz w:val="18"/>
              </w:rPr>
              <w:t>ASR (%)</w:t>
            </w:r>
          </w:p>
        </w:tc>
        <w:tc>
          <w:tcPr>
            <w:tcW w:type="dxa" w:w="1439"/>
            <w:shd w:fill="D6E4F0" w:val="clear"/>
          </w:tcPr>
          <w:p>
            <w:pPr>
              <w:jc w:val="center"/>
            </w:pPr>
            <w:r/>
            <w:r>
              <w:rPr>
                <w:rFonts w:ascii="宋体" w:hAnsi="宋体" w:eastAsia="宋体"/>
                <w:b/>
                <w:sz w:val="18"/>
              </w:rPr>
              <w:t>L_∞ 距离</w:t>
            </w:r>
          </w:p>
        </w:tc>
      </w:tr>
      <w:tr>
        <w:tc>
          <w:tcPr>
            <w:tcW w:type="dxa" w:w="1439"/>
            <w:shd w:fill="F2F6FA" w:val="clear"/>
          </w:tcPr>
          <w:p>
            <w:pPr>
              <w:jc w:val="center"/>
            </w:pPr>
            <w:r/>
            <w:r>
              <w:rPr>
                <w:rFonts w:ascii="宋体" w:hAnsi="宋体" w:eastAsia="宋体"/>
                <w:sz w:val="18"/>
              </w:rPr>
              <w:t>0</w:t>
            </w:r>
          </w:p>
        </w:tc>
        <w:tc>
          <w:tcPr>
            <w:tcW w:type="dxa" w:w="1439"/>
            <w:shd w:fill="F2F6FA" w:val="clear"/>
          </w:tcPr>
          <w:p>
            <w:pPr>
              <w:jc w:val="center"/>
            </w:pPr>
            <w:r/>
            <w:r>
              <w:rPr>
                <w:rFonts w:ascii="宋体" w:hAnsi="宋体" w:eastAsia="宋体"/>
                <w:sz w:val="18"/>
              </w:rPr>
              <w:t>95.2</w:t>
            </w:r>
          </w:p>
        </w:tc>
        <w:tc>
          <w:tcPr>
            <w:tcW w:type="dxa" w:w="1439"/>
            <w:shd w:fill="F2F6FA" w:val="clear"/>
          </w:tcPr>
          <w:p>
            <w:pPr>
              <w:jc w:val="center"/>
            </w:pPr>
            <w:r/>
            <w:r>
              <w:rPr>
                <w:rFonts w:ascii="宋体" w:hAnsi="宋体" w:eastAsia="宋体"/>
                <w:sz w:val="18"/>
              </w:rPr>
              <w:t>95.2</w:t>
            </w:r>
          </w:p>
        </w:tc>
        <w:tc>
          <w:tcPr>
            <w:tcW w:type="dxa" w:w="1439"/>
            <w:shd w:fill="F2F6FA" w:val="clear"/>
          </w:tcPr>
          <w:p>
            <w:pPr>
              <w:jc w:val="center"/>
            </w:pPr>
            <w:r/>
            <w:r>
              <w:rPr>
                <w:rFonts w:ascii="宋体" w:hAnsi="宋体" w:eastAsia="宋体"/>
                <w:sz w:val="18"/>
              </w:rPr>
              <w:t>0</w:t>
            </w:r>
          </w:p>
        </w:tc>
        <w:tc>
          <w:tcPr>
            <w:tcW w:type="dxa" w:w="1439"/>
            <w:shd w:fill="F2F6FA" w:val="clear"/>
          </w:tcPr>
          <w:p>
            <w:pPr>
              <w:jc w:val="center"/>
            </w:pPr>
            <w:r/>
            <w:r>
              <w:rPr>
                <w:rFonts w:ascii="宋体" w:hAnsi="宋体" w:eastAsia="宋体"/>
                <w:sz w:val="18"/>
              </w:rPr>
              <w:t>0</w:t>
            </w:r>
          </w:p>
        </w:tc>
        <w:tc>
          <w:tcPr>
            <w:tcW w:type="dxa" w:w="1439"/>
            <w:shd w:fill="F2F6FA" w:val="clear"/>
          </w:tcPr>
          <w:p>
            <w:pPr>
              <w:jc w:val="center"/>
            </w:pPr>
            <w:r/>
            <w:r>
              <w:rPr>
                <w:rFonts w:ascii="宋体" w:hAnsi="宋体" w:eastAsia="宋体"/>
                <w:sz w:val="18"/>
              </w:rPr>
              <w:t>0</w:t>
            </w:r>
          </w:p>
        </w:tc>
      </w:tr>
      <w:tr>
        <w:tc>
          <w:tcPr>
            <w:tcW w:type="dxa" w:w="1439"/>
          </w:tcPr>
          <w:p>
            <w:pPr>
              <w:jc w:val="center"/>
            </w:pPr>
            <w:r/>
            <w:r>
              <w:rPr>
                <w:rFonts w:ascii="宋体" w:hAnsi="宋体" w:eastAsia="宋体"/>
                <w:sz w:val="18"/>
              </w:rPr>
              <w:t>0.01</w:t>
            </w:r>
          </w:p>
        </w:tc>
        <w:tc>
          <w:tcPr>
            <w:tcW w:type="dxa" w:w="1439"/>
          </w:tcPr>
          <w:p>
            <w:pPr>
              <w:jc w:val="center"/>
            </w:pPr>
            <w:r/>
            <w:r>
              <w:rPr>
                <w:rFonts w:ascii="宋体" w:hAnsi="宋体" w:eastAsia="宋体"/>
                <w:sz w:val="18"/>
              </w:rPr>
              <w:t>95.2</w:t>
            </w:r>
          </w:p>
        </w:tc>
        <w:tc>
          <w:tcPr>
            <w:tcW w:type="dxa" w:w="1439"/>
          </w:tcPr>
          <w:p>
            <w:pPr>
              <w:jc w:val="center"/>
            </w:pPr>
            <w:r/>
            <w:r>
              <w:rPr>
                <w:rFonts w:ascii="宋体" w:hAnsi="宋体" w:eastAsia="宋体"/>
                <w:sz w:val="18"/>
              </w:rPr>
              <w:t>78.3</w:t>
            </w:r>
          </w:p>
        </w:tc>
        <w:tc>
          <w:tcPr>
            <w:tcW w:type="dxa" w:w="1439"/>
          </w:tcPr>
          <w:p>
            <w:pPr>
              <w:jc w:val="center"/>
            </w:pPr>
            <w:r/>
            <w:r>
              <w:rPr>
                <w:rFonts w:ascii="宋体" w:hAnsi="宋体" w:eastAsia="宋体"/>
                <w:sz w:val="18"/>
              </w:rPr>
              <w:t>16.9</w:t>
            </w:r>
          </w:p>
        </w:tc>
        <w:tc>
          <w:tcPr>
            <w:tcW w:type="dxa" w:w="1439"/>
          </w:tcPr>
          <w:p>
            <w:pPr>
              <w:jc w:val="center"/>
            </w:pPr>
            <w:r/>
            <w:r>
              <w:rPr>
                <w:rFonts w:ascii="宋体" w:hAnsi="宋体" w:eastAsia="宋体"/>
                <w:sz w:val="18"/>
              </w:rPr>
              <w:t>17.8</w:t>
            </w:r>
          </w:p>
        </w:tc>
        <w:tc>
          <w:tcPr>
            <w:tcW w:type="dxa" w:w="1439"/>
          </w:tcPr>
          <w:p>
            <w:pPr>
              <w:jc w:val="center"/>
            </w:pPr>
            <w:r/>
            <w:r>
              <w:rPr>
                <w:rFonts w:ascii="宋体" w:hAnsi="宋体" w:eastAsia="宋体"/>
                <w:sz w:val="18"/>
              </w:rPr>
              <w:t>0.01</w:t>
            </w:r>
          </w:p>
        </w:tc>
      </w:tr>
      <w:tr>
        <w:tc>
          <w:tcPr>
            <w:tcW w:type="dxa" w:w="1439"/>
            <w:shd w:fill="F2F6FA" w:val="clear"/>
          </w:tcPr>
          <w:p>
            <w:pPr>
              <w:jc w:val="center"/>
            </w:pPr>
            <w:r/>
            <w:r>
              <w:rPr>
                <w:rFonts w:ascii="宋体" w:hAnsi="宋体" w:eastAsia="宋体"/>
                <w:sz w:val="18"/>
              </w:rPr>
              <w:t>0.03</w:t>
            </w:r>
          </w:p>
        </w:tc>
        <w:tc>
          <w:tcPr>
            <w:tcW w:type="dxa" w:w="1439"/>
            <w:shd w:fill="F2F6FA" w:val="clear"/>
          </w:tcPr>
          <w:p>
            <w:pPr>
              <w:jc w:val="center"/>
            </w:pPr>
            <w:r/>
            <w:r>
              <w:rPr>
                <w:rFonts w:ascii="宋体" w:hAnsi="宋体" w:eastAsia="宋体"/>
                <w:sz w:val="18"/>
              </w:rPr>
              <w:t>95.2</w:t>
            </w:r>
          </w:p>
        </w:tc>
        <w:tc>
          <w:tcPr>
            <w:tcW w:type="dxa" w:w="1439"/>
            <w:shd w:fill="F2F6FA" w:val="clear"/>
          </w:tcPr>
          <w:p>
            <w:pPr>
              <w:jc w:val="center"/>
            </w:pPr>
            <w:r/>
            <w:r>
              <w:rPr>
                <w:rFonts w:ascii="宋体" w:hAnsi="宋体" w:eastAsia="宋体"/>
                <w:sz w:val="18"/>
              </w:rPr>
              <w:t>52.1</w:t>
            </w:r>
          </w:p>
        </w:tc>
        <w:tc>
          <w:tcPr>
            <w:tcW w:type="dxa" w:w="1439"/>
            <w:shd w:fill="F2F6FA" w:val="clear"/>
          </w:tcPr>
          <w:p>
            <w:pPr>
              <w:jc w:val="center"/>
            </w:pPr>
            <w:r/>
            <w:r>
              <w:rPr>
                <w:rFonts w:ascii="宋体" w:hAnsi="宋体" w:eastAsia="宋体"/>
                <w:sz w:val="18"/>
              </w:rPr>
              <w:t>43.1</w:t>
            </w:r>
          </w:p>
        </w:tc>
        <w:tc>
          <w:tcPr>
            <w:tcW w:type="dxa" w:w="1439"/>
            <w:shd w:fill="F2F6FA" w:val="clear"/>
          </w:tcPr>
          <w:p>
            <w:pPr>
              <w:jc w:val="center"/>
            </w:pPr>
            <w:r/>
            <w:r>
              <w:rPr>
                <w:rFonts w:ascii="宋体" w:hAnsi="宋体" w:eastAsia="宋体"/>
                <w:sz w:val="18"/>
              </w:rPr>
              <w:t>45.3</w:t>
            </w:r>
          </w:p>
        </w:tc>
        <w:tc>
          <w:tcPr>
            <w:tcW w:type="dxa" w:w="1439"/>
            <w:shd w:fill="F2F6FA" w:val="clear"/>
          </w:tcPr>
          <w:p>
            <w:pPr>
              <w:jc w:val="center"/>
            </w:pPr>
            <w:r/>
            <w:r>
              <w:rPr>
                <w:rFonts w:ascii="宋体" w:hAnsi="宋体" w:eastAsia="宋体"/>
                <w:sz w:val="18"/>
              </w:rPr>
              <w:t>0.03</w:t>
            </w:r>
          </w:p>
        </w:tc>
      </w:tr>
      <w:tr>
        <w:tc>
          <w:tcPr>
            <w:tcW w:type="dxa" w:w="1439"/>
          </w:tcPr>
          <w:p>
            <w:pPr>
              <w:jc w:val="center"/>
            </w:pPr>
            <w:r/>
            <w:r>
              <w:rPr>
                <w:rFonts w:ascii="宋体" w:hAnsi="宋体" w:eastAsia="宋体"/>
                <w:sz w:val="18"/>
              </w:rPr>
              <w:t>0.05</w:t>
            </w:r>
          </w:p>
        </w:tc>
        <w:tc>
          <w:tcPr>
            <w:tcW w:type="dxa" w:w="1439"/>
          </w:tcPr>
          <w:p>
            <w:pPr>
              <w:jc w:val="center"/>
            </w:pPr>
            <w:r/>
            <w:r>
              <w:rPr>
                <w:rFonts w:ascii="宋体" w:hAnsi="宋体" w:eastAsia="宋体"/>
                <w:sz w:val="18"/>
              </w:rPr>
              <w:t>95.2</w:t>
            </w:r>
          </w:p>
        </w:tc>
        <w:tc>
          <w:tcPr>
            <w:tcW w:type="dxa" w:w="1439"/>
          </w:tcPr>
          <w:p>
            <w:pPr>
              <w:jc w:val="center"/>
            </w:pPr>
            <w:r/>
            <w:r>
              <w:rPr>
                <w:rFonts w:ascii="宋体" w:hAnsi="宋体" w:eastAsia="宋体"/>
                <w:sz w:val="18"/>
              </w:rPr>
              <w:t>31.4</w:t>
            </w:r>
          </w:p>
        </w:tc>
        <w:tc>
          <w:tcPr>
            <w:tcW w:type="dxa" w:w="1439"/>
          </w:tcPr>
          <w:p>
            <w:pPr>
              <w:jc w:val="center"/>
            </w:pPr>
            <w:r/>
            <w:r>
              <w:rPr>
                <w:rFonts w:ascii="宋体" w:hAnsi="宋体" w:eastAsia="宋体"/>
                <w:sz w:val="18"/>
              </w:rPr>
              <w:t>63.8</w:t>
            </w:r>
          </w:p>
        </w:tc>
        <w:tc>
          <w:tcPr>
            <w:tcW w:type="dxa" w:w="1439"/>
          </w:tcPr>
          <w:p>
            <w:pPr>
              <w:jc w:val="center"/>
            </w:pPr>
            <w:r/>
            <w:r>
              <w:rPr>
                <w:rFonts w:ascii="宋体" w:hAnsi="宋体" w:eastAsia="宋体"/>
                <w:sz w:val="18"/>
              </w:rPr>
              <w:t>67.0</w:t>
            </w:r>
          </w:p>
        </w:tc>
        <w:tc>
          <w:tcPr>
            <w:tcW w:type="dxa" w:w="1439"/>
          </w:tcPr>
          <w:p>
            <w:pPr>
              <w:jc w:val="center"/>
            </w:pPr>
            <w:r/>
            <w:r>
              <w:rPr>
                <w:rFonts w:ascii="宋体" w:hAnsi="宋体" w:eastAsia="宋体"/>
                <w:sz w:val="18"/>
              </w:rPr>
              <w:t>0.05</w:t>
            </w:r>
          </w:p>
        </w:tc>
      </w:tr>
      <w:tr>
        <w:tc>
          <w:tcPr>
            <w:tcW w:type="dxa" w:w="1439"/>
            <w:shd w:fill="F2F6FA" w:val="clear"/>
          </w:tcPr>
          <w:p>
            <w:pPr>
              <w:jc w:val="center"/>
            </w:pPr>
            <w:r/>
            <w:r>
              <w:rPr>
                <w:rFonts w:ascii="宋体" w:hAnsi="宋体" w:eastAsia="宋体"/>
                <w:sz w:val="18"/>
              </w:rPr>
              <w:t>0.1</w:t>
            </w:r>
          </w:p>
        </w:tc>
        <w:tc>
          <w:tcPr>
            <w:tcW w:type="dxa" w:w="1439"/>
            <w:shd w:fill="F2F6FA" w:val="clear"/>
          </w:tcPr>
          <w:p>
            <w:pPr>
              <w:jc w:val="center"/>
            </w:pPr>
            <w:r/>
            <w:r>
              <w:rPr>
                <w:rFonts w:ascii="宋体" w:hAnsi="宋体" w:eastAsia="宋体"/>
                <w:sz w:val="18"/>
              </w:rPr>
              <w:t>95.2</w:t>
            </w:r>
          </w:p>
        </w:tc>
        <w:tc>
          <w:tcPr>
            <w:tcW w:type="dxa" w:w="1439"/>
            <w:shd w:fill="F2F6FA" w:val="clear"/>
          </w:tcPr>
          <w:p>
            <w:pPr>
              <w:jc w:val="center"/>
            </w:pPr>
            <w:r/>
            <w:r>
              <w:rPr>
                <w:rFonts w:ascii="宋体" w:hAnsi="宋体" w:eastAsia="宋体"/>
                <w:sz w:val="18"/>
              </w:rPr>
              <w:t>11.8</w:t>
            </w:r>
          </w:p>
        </w:tc>
        <w:tc>
          <w:tcPr>
            <w:tcW w:type="dxa" w:w="1439"/>
            <w:shd w:fill="F2F6FA" w:val="clear"/>
          </w:tcPr>
          <w:p>
            <w:pPr>
              <w:jc w:val="center"/>
            </w:pPr>
            <w:r/>
            <w:r>
              <w:rPr>
                <w:rFonts w:ascii="宋体" w:hAnsi="宋体" w:eastAsia="宋体"/>
                <w:sz w:val="18"/>
              </w:rPr>
              <w:t>83.4</w:t>
            </w:r>
          </w:p>
        </w:tc>
        <w:tc>
          <w:tcPr>
            <w:tcW w:type="dxa" w:w="1439"/>
            <w:shd w:fill="F2F6FA" w:val="clear"/>
          </w:tcPr>
          <w:p>
            <w:pPr>
              <w:jc w:val="center"/>
            </w:pPr>
            <w:r/>
            <w:r>
              <w:rPr>
                <w:rFonts w:ascii="宋体" w:hAnsi="宋体" w:eastAsia="宋体"/>
                <w:sz w:val="18"/>
              </w:rPr>
              <w:t>87.6</w:t>
            </w:r>
          </w:p>
        </w:tc>
        <w:tc>
          <w:tcPr>
            <w:tcW w:type="dxa" w:w="1439"/>
            <w:shd w:fill="F2F6FA" w:val="clear"/>
          </w:tcPr>
          <w:p>
            <w:pPr>
              <w:jc w:val="center"/>
            </w:pPr>
            <w:r/>
            <w:r>
              <w:rPr>
                <w:rFonts w:ascii="宋体" w:hAnsi="宋体" w:eastAsia="宋体"/>
                <w:sz w:val="18"/>
              </w:rPr>
              <w:t>0.10</w:t>
            </w:r>
          </w:p>
        </w:tc>
      </w:tr>
    </w:tbl>
    <w:p>
      <w:pPr>
        <w:spacing w:before="160" w:after="80"/>
      </w:pPr>
      <w:r>
        <w:rPr>
          <w:rFonts w:ascii="黑体" w:hAnsi="黑体" w:eastAsia="黑体"/>
          <w:b/>
          <w:i w:val="0"/>
          <w:sz w:val="24"/>
        </w:rPr>
        <w:t>5.2.2 PGD 攻击</w:t>
      </w:r>
    </w:p>
    <w:p>
      <w:pPr>
        <w:spacing w:before="0" w:after="120"/>
        <w:ind w:firstLine="420"/>
      </w:pPr>
      <w:r>
        <w:rPr>
          <w:rFonts w:ascii="宋体" w:hAnsi="宋体" w:eastAsia="宋体"/>
          <w:b w:val="0"/>
          <w:i w:val="0"/>
          <w:sz w:val="24"/>
        </w:rPr>
        <w:t>表 4 展示了 PGD 攻击在不同 ε 和不同迭代次数下的 ASR。</w:t>
      </w:r>
    </w:p>
    <w:p>
      <w:pPr>
        <w:spacing w:before="0" w:after="120"/>
        <w:ind w:firstLine="420"/>
      </w:pPr>
      <w:r>
        <w:rPr>
          <w:rFonts w:ascii="宋体" w:hAnsi="宋体" w:eastAsia="宋体"/>
          <w:b/>
          <w:i w:val="0"/>
          <w:sz w:val="24"/>
        </w:rPr>
        <w:t>表 4 PGD 攻击在 CIFAR-10/ResNet-50 上的 ASR (%)</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727"/>
        <w:gridCol w:w="1727"/>
        <w:gridCol w:w="1727"/>
        <w:gridCol w:w="1727"/>
        <w:gridCol w:w="1727"/>
      </w:tblGrid>
      <w:tr>
        <w:tc>
          <w:tcPr>
            <w:tcW w:type="dxa" w:w="1727"/>
            <w:shd w:fill="D6E4F0" w:val="clear"/>
          </w:tcPr>
          <w:p>
            <w:pPr>
              <w:jc w:val="center"/>
            </w:pPr>
            <w:r/>
            <w:r>
              <w:rPr>
                <w:rFonts w:ascii="宋体" w:hAnsi="宋体" w:eastAsia="宋体"/>
                <w:b/>
                <w:sz w:val="18"/>
              </w:rPr>
              <w:t>ε</w:t>
            </w:r>
          </w:p>
        </w:tc>
        <w:tc>
          <w:tcPr>
            <w:tcW w:type="dxa" w:w="1727"/>
            <w:shd w:fill="D6E4F0" w:val="clear"/>
          </w:tcPr>
          <w:p>
            <w:pPr>
              <w:jc w:val="center"/>
            </w:pPr>
            <w:r/>
            <w:r>
              <w:rPr>
                <w:rFonts w:ascii="宋体" w:hAnsi="宋体" w:eastAsia="宋体"/>
                <w:b/>
                <w:sz w:val="18"/>
              </w:rPr>
              <w:t>T=7</w:t>
            </w:r>
          </w:p>
        </w:tc>
        <w:tc>
          <w:tcPr>
            <w:tcW w:type="dxa" w:w="1727"/>
            <w:shd w:fill="D6E4F0" w:val="clear"/>
          </w:tcPr>
          <w:p>
            <w:pPr>
              <w:jc w:val="center"/>
            </w:pPr>
            <w:r/>
            <w:r>
              <w:rPr>
                <w:rFonts w:ascii="宋体" w:hAnsi="宋体" w:eastAsia="宋体"/>
                <w:b/>
                <w:sz w:val="18"/>
              </w:rPr>
              <w:t>T=10</w:t>
            </w:r>
          </w:p>
        </w:tc>
        <w:tc>
          <w:tcPr>
            <w:tcW w:type="dxa" w:w="1727"/>
            <w:shd w:fill="D6E4F0" w:val="clear"/>
          </w:tcPr>
          <w:p>
            <w:pPr>
              <w:jc w:val="center"/>
            </w:pPr>
            <w:r/>
            <w:r>
              <w:rPr>
                <w:rFonts w:ascii="宋体" w:hAnsi="宋体" w:eastAsia="宋体"/>
                <w:b/>
                <w:sz w:val="18"/>
              </w:rPr>
              <w:t>T=20</w:t>
            </w:r>
          </w:p>
        </w:tc>
        <w:tc>
          <w:tcPr>
            <w:tcW w:type="dxa" w:w="1727"/>
            <w:shd w:fill="D6E4F0" w:val="clear"/>
          </w:tcPr>
          <w:p>
            <w:pPr>
              <w:jc w:val="center"/>
            </w:pPr>
            <w:r/>
            <w:r>
              <w:rPr>
                <w:rFonts w:ascii="宋体" w:hAnsi="宋体" w:eastAsia="宋体"/>
                <w:b/>
                <w:sz w:val="18"/>
              </w:rPr>
              <w:t>T=40</w:t>
            </w:r>
          </w:p>
        </w:tc>
      </w:tr>
      <w:tr>
        <w:tc>
          <w:tcPr>
            <w:tcW w:type="dxa" w:w="1727"/>
            <w:shd w:fill="F2F6FA" w:val="clear"/>
          </w:tcPr>
          <w:p>
            <w:pPr>
              <w:jc w:val="center"/>
            </w:pPr>
            <w:r/>
            <w:r>
              <w:rPr>
                <w:rFonts w:ascii="宋体" w:hAnsi="宋体" w:eastAsia="宋体"/>
                <w:sz w:val="18"/>
              </w:rPr>
              <w:t>0.01</w:t>
            </w:r>
          </w:p>
        </w:tc>
        <w:tc>
          <w:tcPr>
            <w:tcW w:type="dxa" w:w="1727"/>
            <w:shd w:fill="F2F6FA" w:val="clear"/>
          </w:tcPr>
          <w:p>
            <w:pPr>
              <w:jc w:val="center"/>
            </w:pPr>
            <w:r/>
            <w:r>
              <w:rPr>
                <w:rFonts w:ascii="宋体" w:hAnsi="宋体" w:eastAsia="宋体"/>
                <w:sz w:val="18"/>
              </w:rPr>
              <w:t>28.5</w:t>
            </w:r>
          </w:p>
        </w:tc>
        <w:tc>
          <w:tcPr>
            <w:tcW w:type="dxa" w:w="1727"/>
            <w:shd w:fill="F2F6FA" w:val="clear"/>
          </w:tcPr>
          <w:p>
            <w:pPr>
              <w:jc w:val="center"/>
            </w:pPr>
            <w:r/>
            <w:r>
              <w:rPr>
                <w:rFonts w:ascii="宋体" w:hAnsi="宋体" w:eastAsia="宋体"/>
                <w:sz w:val="18"/>
              </w:rPr>
              <w:t>32.1</w:t>
            </w:r>
          </w:p>
        </w:tc>
        <w:tc>
          <w:tcPr>
            <w:tcW w:type="dxa" w:w="1727"/>
            <w:shd w:fill="F2F6FA" w:val="clear"/>
          </w:tcPr>
          <w:p>
            <w:pPr>
              <w:jc w:val="center"/>
            </w:pPr>
            <w:r/>
            <w:r>
              <w:rPr>
                <w:rFonts w:ascii="宋体" w:hAnsi="宋体" w:eastAsia="宋体"/>
                <w:sz w:val="18"/>
              </w:rPr>
              <w:t>36.8</w:t>
            </w:r>
          </w:p>
        </w:tc>
        <w:tc>
          <w:tcPr>
            <w:tcW w:type="dxa" w:w="1727"/>
            <w:shd w:fill="F2F6FA" w:val="clear"/>
          </w:tcPr>
          <w:p>
            <w:pPr>
              <w:jc w:val="center"/>
            </w:pPr>
            <w:r/>
            <w:r>
              <w:rPr>
                <w:rFonts w:ascii="宋体" w:hAnsi="宋体" w:eastAsia="宋体"/>
                <w:sz w:val="18"/>
              </w:rPr>
              <w:t>38.2</w:t>
            </w:r>
          </w:p>
        </w:tc>
      </w:tr>
      <w:tr>
        <w:tc>
          <w:tcPr>
            <w:tcW w:type="dxa" w:w="1727"/>
          </w:tcPr>
          <w:p>
            <w:pPr>
              <w:jc w:val="center"/>
            </w:pPr>
            <w:r/>
            <w:r>
              <w:rPr>
                <w:rFonts w:ascii="宋体" w:hAnsi="宋体" w:eastAsia="宋体"/>
                <w:sz w:val="18"/>
              </w:rPr>
              <w:t>0.03</w:t>
            </w:r>
          </w:p>
        </w:tc>
        <w:tc>
          <w:tcPr>
            <w:tcW w:type="dxa" w:w="1727"/>
          </w:tcPr>
          <w:p>
            <w:pPr>
              <w:jc w:val="center"/>
            </w:pPr>
            <w:r/>
            <w:r>
              <w:rPr>
                <w:rFonts w:ascii="宋体" w:hAnsi="宋体" w:eastAsia="宋体"/>
                <w:sz w:val="18"/>
              </w:rPr>
              <w:t>72.4</w:t>
            </w:r>
          </w:p>
        </w:tc>
        <w:tc>
          <w:tcPr>
            <w:tcW w:type="dxa" w:w="1727"/>
          </w:tcPr>
          <w:p>
            <w:pPr>
              <w:jc w:val="center"/>
            </w:pPr>
            <w:r/>
            <w:r>
              <w:rPr>
                <w:rFonts w:ascii="宋体" w:hAnsi="宋体" w:eastAsia="宋体"/>
                <w:sz w:val="18"/>
              </w:rPr>
              <w:t>79.6</w:t>
            </w:r>
          </w:p>
        </w:tc>
        <w:tc>
          <w:tcPr>
            <w:tcW w:type="dxa" w:w="1727"/>
          </w:tcPr>
          <w:p>
            <w:pPr>
              <w:jc w:val="center"/>
            </w:pPr>
            <w:r/>
            <w:r>
              <w:rPr>
                <w:rFonts w:ascii="宋体" w:hAnsi="宋体" w:eastAsia="宋体"/>
                <w:sz w:val="18"/>
              </w:rPr>
              <w:t>85.3</w:t>
            </w:r>
          </w:p>
        </w:tc>
        <w:tc>
          <w:tcPr>
            <w:tcW w:type="dxa" w:w="1727"/>
          </w:tcPr>
          <w:p>
            <w:pPr>
              <w:jc w:val="center"/>
            </w:pPr>
            <w:r/>
            <w:r>
              <w:rPr>
                <w:rFonts w:ascii="宋体" w:hAnsi="宋体" w:eastAsia="宋体"/>
                <w:sz w:val="18"/>
              </w:rPr>
              <w:t>86.1</w:t>
            </w:r>
          </w:p>
        </w:tc>
      </w:tr>
      <w:tr>
        <w:tc>
          <w:tcPr>
            <w:tcW w:type="dxa" w:w="1727"/>
            <w:shd w:fill="F2F6FA" w:val="clear"/>
          </w:tcPr>
          <w:p>
            <w:pPr>
              <w:jc w:val="center"/>
            </w:pPr>
            <w:r/>
            <w:r>
              <w:rPr>
                <w:rFonts w:ascii="宋体" w:hAnsi="宋体" w:eastAsia="宋体"/>
                <w:sz w:val="18"/>
              </w:rPr>
              <w:t>0.05</w:t>
            </w:r>
          </w:p>
        </w:tc>
        <w:tc>
          <w:tcPr>
            <w:tcW w:type="dxa" w:w="1727"/>
            <w:shd w:fill="F2F6FA" w:val="clear"/>
          </w:tcPr>
          <w:p>
            <w:pPr>
              <w:jc w:val="center"/>
            </w:pPr>
            <w:r/>
            <w:r>
              <w:rPr>
                <w:rFonts w:ascii="宋体" w:hAnsi="宋体" w:eastAsia="宋体"/>
                <w:sz w:val="18"/>
              </w:rPr>
              <w:t>88.2</w:t>
            </w:r>
          </w:p>
        </w:tc>
        <w:tc>
          <w:tcPr>
            <w:tcW w:type="dxa" w:w="1727"/>
            <w:shd w:fill="F2F6FA" w:val="clear"/>
          </w:tcPr>
          <w:p>
            <w:pPr>
              <w:jc w:val="center"/>
            </w:pPr>
            <w:r/>
            <w:r>
              <w:rPr>
                <w:rFonts w:ascii="宋体" w:hAnsi="宋体" w:eastAsia="宋体"/>
                <w:sz w:val="18"/>
              </w:rPr>
              <w:t>92.7</w:t>
            </w:r>
          </w:p>
        </w:tc>
        <w:tc>
          <w:tcPr>
            <w:tcW w:type="dxa" w:w="1727"/>
            <w:shd w:fill="F2F6FA" w:val="clear"/>
          </w:tcPr>
          <w:p>
            <w:pPr>
              <w:jc w:val="center"/>
            </w:pPr>
            <w:r/>
            <w:r>
              <w:rPr>
                <w:rFonts w:ascii="宋体" w:hAnsi="宋体" w:eastAsia="宋体"/>
                <w:sz w:val="18"/>
              </w:rPr>
              <w:t>95.4</w:t>
            </w:r>
          </w:p>
        </w:tc>
        <w:tc>
          <w:tcPr>
            <w:tcW w:type="dxa" w:w="1727"/>
            <w:shd w:fill="F2F6FA" w:val="clear"/>
          </w:tcPr>
          <w:p>
            <w:pPr>
              <w:jc w:val="center"/>
            </w:pPr>
            <w:r/>
            <w:r>
              <w:rPr>
                <w:rFonts w:ascii="宋体" w:hAnsi="宋体" w:eastAsia="宋体"/>
                <w:sz w:val="18"/>
              </w:rPr>
              <w:t>96.3</w:t>
            </w:r>
          </w:p>
        </w:tc>
      </w:tr>
      <w:tr>
        <w:tc>
          <w:tcPr>
            <w:tcW w:type="dxa" w:w="1727"/>
          </w:tcPr>
          <w:p>
            <w:pPr>
              <w:jc w:val="center"/>
            </w:pPr>
            <w:r/>
            <w:r>
              <w:rPr>
                <w:rFonts w:ascii="宋体" w:hAnsi="宋体" w:eastAsia="宋体"/>
                <w:sz w:val="18"/>
              </w:rPr>
              <w:t>0.1</w:t>
            </w:r>
          </w:p>
        </w:tc>
        <w:tc>
          <w:tcPr>
            <w:tcW w:type="dxa" w:w="1727"/>
          </w:tcPr>
          <w:p>
            <w:pPr>
              <w:jc w:val="center"/>
            </w:pPr>
            <w:r/>
            <w:r>
              <w:rPr>
                <w:rFonts w:ascii="宋体" w:hAnsi="宋体" w:eastAsia="宋体"/>
                <w:sz w:val="18"/>
              </w:rPr>
              <w:t>94.8</w:t>
            </w:r>
          </w:p>
        </w:tc>
        <w:tc>
          <w:tcPr>
            <w:tcW w:type="dxa" w:w="1727"/>
          </w:tcPr>
          <w:p>
            <w:pPr>
              <w:jc w:val="center"/>
            </w:pPr>
            <w:r/>
            <w:r>
              <w:rPr>
                <w:rFonts w:ascii="宋体" w:hAnsi="宋体" w:eastAsia="宋体"/>
                <w:sz w:val="18"/>
              </w:rPr>
              <w:t>97.2</w:t>
            </w:r>
          </w:p>
        </w:tc>
        <w:tc>
          <w:tcPr>
            <w:tcW w:type="dxa" w:w="1727"/>
          </w:tcPr>
          <w:p>
            <w:pPr>
              <w:jc w:val="center"/>
            </w:pPr>
            <w:r/>
            <w:r>
              <w:rPr>
                <w:rFonts w:ascii="宋体" w:hAnsi="宋体" w:eastAsia="宋体"/>
                <w:sz w:val="18"/>
              </w:rPr>
              <w:t>98.6</w:t>
            </w:r>
          </w:p>
        </w:tc>
        <w:tc>
          <w:tcPr>
            <w:tcW w:type="dxa" w:w="1727"/>
          </w:tcPr>
          <w:p>
            <w:pPr>
              <w:jc w:val="center"/>
            </w:pPr>
            <w:r/>
            <w:r>
              <w:rPr>
                <w:rFonts w:ascii="宋体" w:hAnsi="宋体" w:eastAsia="宋体"/>
                <w:sz w:val="18"/>
              </w:rPr>
              <w:t>99.1</w:t>
            </w:r>
          </w:p>
        </w:tc>
      </w:tr>
    </w:tbl>
    <w:p>
      <w:pPr>
        <w:spacing w:before="160" w:after="160"/>
        <w:jc w:val="center"/>
      </w:pPr>
      <w:r>
        <w:rPr>
          <w:rFonts w:ascii="Times New Roman" w:hAnsi="Times New Roman" w:eastAsia="Times New Roman"/>
          <w:b w:val="0"/>
          <w:i/>
          <w:sz w:val="22"/>
        </w:rPr>
        <w:t>实验结果表明：(1) PGD 的攻击效果显著优于 FGSM——在相同 ε 下，PGD（T=7）的 ASR 比 FGSM 高出约 10-25 个百分点；(2) 增加迭代次数能够提升攻击成功率，但边际收益递减——从 T=7 到 T=20 提升显著，从 T=20 到 T=40 提升有限；(3) 当 ε ≥ 0.05 且 T ≥ 10 时，PGD 能够实现超过 90% 的攻击成功率。</w:t>
      </w:r>
    </w:p>
    <w:p>
      <w:pPr>
        <w:spacing w:before="240" w:after="120"/>
      </w:pPr>
      <w:r>
        <w:rPr>
          <w:rFonts w:ascii="黑体" w:hAnsi="黑体" w:eastAsia="黑体"/>
          <w:b/>
          <w:i w:val="0"/>
          <w:sz w:val="26"/>
        </w:rPr>
        <w:t>5.3 自适应步长 PGD 对比实验</w:t>
      </w:r>
    </w:p>
    <w:p>
      <w:pPr>
        <w:spacing w:before="0" w:after="120"/>
        <w:ind w:firstLine="420"/>
      </w:pPr>
      <w:r>
        <w:rPr>
          <w:rFonts w:ascii="宋体" w:hAnsi="宋体" w:eastAsia="宋体"/>
          <w:b w:val="0"/>
          <w:i w:val="0"/>
          <w:sz w:val="24"/>
        </w:rPr>
        <w:t>表 5 对比了标准 PGD 和 PGD-AS 在相同 ε 和 T 配置下的攻击性能。</w:t>
      </w:r>
    </w:p>
    <w:p>
      <w:pPr>
        <w:spacing w:before="0" w:after="120"/>
        <w:ind w:firstLine="420"/>
      </w:pPr>
      <w:r>
        <w:rPr>
          <w:rFonts w:ascii="宋体" w:hAnsi="宋体" w:eastAsia="宋体"/>
          <w:b/>
          <w:i w:val="0"/>
          <w:sz w:val="24"/>
        </w:rPr>
        <w:t>表 5 标准 PGD vs PGD-AS 攻击性能对比（CIFAR-10/ResNet-50）</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727"/>
        <w:gridCol w:w="1727"/>
        <w:gridCol w:w="1727"/>
        <w:gridCol w:w="1727"/>
        <w:gridCol w:w="1727"/>
      </w:tblGrid>
      <w:tr>
        <w:tc>
          <w:tcPr>
            <w:tcW w:type="dxa" w:w="1727"/>
            <w:shd w:fill="D6E4F0" w:val="clear"/>
          </w:tcPr>
          <w:p>
            <w:pPr>
              <w:jc w:val="center"/>
            </w:pPr>
            <w:r/>
            <w:r>
              <w:rPr>
                <w:rFonts w:ascii="宋体" w:hAnsi="宋体" w:eastAsia="宋体"/>
                <w:b/>
                <w:sz w:val="18"/>
              </w:rPr>
              <w:t>ε</w:t>
            </w:r>
          </w:p>
        </w:tc>
        <w:tc>
          <w:tcPr>
            <w:tcW w:type="dxa" w:w="1727"/>
            <w:shd w:fill="D6E4F0" w:val="clear"/>
          </w:tcPr>
          <w:p>
            <w:pPr>
              <w:jc w:val="center"/>
            </w:pPr>
            <w:r/>
            <w:r>
              <w:rPr>
                <w:rFonts w:ascii="宋体" w:hAnsi="宋体" w:eastAsia="宋体"/>
                <w:b/>
                <w:sz w:val="18"/>
              </w:rPr>
              <w:t>T</w:t>
            </w:r>
          </w:p>
        </w:tc>
        <w:tc>
          <w:tcPr>
            <w:tcW w:type="dxa" w:w="1727"/>
            <w:shd w:fill="D6E4F0" w:val="clear"/>
          </w:tcPr>
          <w:p>
            <w:pPr>
              <w:jc w:val="center"/>
            </w:pPr>
            <w:r/>
            <w:r>
              <w:rPr>
                <w:rFonts w:ascii="宋体" w:hAnsi="宋体" w:eastAsia="宋体"/>
                <w:b/>
                <w:sz w:val="18"/>
              </w:rPr>
              <w:t>标准 PGD ASR (%)</w:t>
            </w:r>
          </w:p>
        </w:tc>
        <w:tc>
          <w:tcPr>
            <w:tcW w:type="dxa" w:w="1727"/>
            <w:shd w:fill="D6E4F0" w:val="clear"/>
          </w:tcPr>
          <w:p>
            <w:pPr>
              <w:jc w:val="center"/>
            </w:pPr>
            <w:r/>
            <w:r>
              <w:rPr>
                <w:rFonts w:ascii="宋体" w:hAnsi="宋体" w:eastAsia="宋体"/>
                <w:b/>
                <w:sz w:val="18"/>
              </w:rPr>
              <w:t>PGD-AS ASR (%)</w:t>
            </w:r>
          </w:p>
        </w:tc>
        <w:tc>
          <w:tcPr>
            <w:tcW w:type="dxa" w:w="1727"/>
            <w:shd w:fill="D6E4F0" w:val="clear"/>
          </w:tcPr>
          <w:p>
            <w:pPr>
              <w:jc w:val="center"/>
            </w:pPr>
            <w:r/>
            <w:r>
              <w:rPr>
                <w:rFonts w:ascii="宋体" w:hAnsi="宋体" w:eastAsia="宋体"/>
                <w:b/>
                <w:sz w:val="18"/>
              </w:rPr>
              <w:t>ASR 提升 (%)</w:t>
            </w:r>
          </w:p>
        </w:tc>
      </w:tr>
      <w:tr>
        <w:tc>
          <w:tcPr>
            <w:tcW w:type="dxa" w:w="1727"/>
            <w:shd w:fill="F2F6FA" w:val="clear"/>
          </w:tcPr>
          <w:p>
            <w:pPr>
              <w:jc w:val="center"/>
            </w:pPr>
            <w:r/>
            <w:r>
              <w:rPr>
                <w:rFonts w:ascii="宋体" w:hAnsi="宋体" w:eastAsia="宋体"/>
                <w:sz w:val="18"/>
              </w:rPr>
              <w:t>0.03</w:t>
            </w:r>
          </w:p>
        </w:tc>
        <w:tc>
          <w:tcPr>
            <w:tcW w:type="dxa" w:w="1727"/>
            <w:shd w:fill="F2F6FA" w:val="clear"/>
          </w:tcPr>
          <w:p>
            <w:pPr>
              <w:jc w:val="center"/>
            </w:pPr>
            <w:r/>
            <w:r>
              <w:rPr>
                <w:rFonts w:ascii="宋体" w:hAnsi="宋体" w:eastAsia="宋体"/>
                <w:sz w:val="18"/>
              </w:rPr>
              <w:t>7</w:t>
            </w:r>
          </w:p>
        </w:tc>
        <w:tc>
          <w:tcPr>
            <w:tcW w:type="dxa" w:w="1727"/>
            <w:shd w:fill="F2F6FA" w:val="clear"/>
          </w:tcPr>
          <w:p>
            <w:pPr>
              <w:jc w:val="center"/>
            </w:pPr>
            <w:r/>
            <w:r>
              <w:rPr>
                <w:rFonts w:ascii="宋体" w:hAnsi="宋体" w:eastAsia="宋体"/>
                <w:sz w:val="18"/>
              </w:rPr>
              <w:t>72.4</w:t>
            </w:r>
          </w:p>
        </w:tc>
        <w:tc>
          <w:tcPr>
            <w:tcW w:type="dxa" w:w="1727"/>
            <w:shd w:fill="F2F6FA" w:val="clear"/>
          </w:tcPr>
          <w:p>
            <w:pPr>
              <w:jc w:val="center"/>
            </w:pPr>
            <w:r/>
            <w:r>
              <w:rPr>
                <w:rFonts w:ascii="宋体" w:hAnsi="宋体" w:eastAsia="宋体"/>
                <w:sz w:val="18"/>
              </w:rPr>
              <w:t>76.8</w:t>
            </w:r>
          </w:p>
        </w:tc>
        <w:tc>
          <w:tcPr>
            <w:tcW w:type="dxa" w:w="1727"/>
            <w:shd w:fill="F2F6FA" w:val="clear"/>
          </w:tcPr>
          <w:p>
            <w:pPr>
              <w:jc w:val="center"/>
            </w:pPr>
            <w:r/>
            <w:r>
              <w:rPr>
                <w:rFonts w:ascii="宋体" w:hAnsi="宋体" w:eastAsia="宋体"/>
                <w:sz w:val="18"/>
              </w:rPr>
              <w:t>+4.4</w:t>
            </w:r>
          </w:p>
        </w:tc>
      </w:tr>
      <w:tr>
        <w:tc>
          <w:tcPr>
            <w:tcW w:type="dxa" w:w="1727"/>
          </w:tcPr>
          <w:p>
            <w:pPr>
              <w:jc w:val="center"/>
            </w:pPr>
            <w:r/>
            <w:r>
              <w:rPr>
                <w:rFonts w:ascii="宋体" w:hAnsi="宋体" w:eastAsia="宋体"/>
                <w:sz w:val="18"/>
              </w:rPr>
              <w:t>0.03</w:t>
            </w:r>
          </w:p>
        </w:tc>
        <w:tc>
          <w:tcPr>
            <w:tcW w:type="dxa" w:w="1727"/>
          </w:tcPr>
          <w:p>
            <w:pPr>
              <w:jc w:val="center"/>
            </w:pPr>
            <w:r/>
            <w:r>
              <w:rPr>
                <w:rFonts w:ascii="宋体" w:hAnsi="宋体" w:eastAsia="宋体"/>
                <w:sz w:val="18"/>
              </w:rPr>
              <w:t>10</w:t>
            </w:r>
          </w:p>
        </w:tc>
        <w:tc>
          <w:tcPr>
            <w:tcW w:type="dxa" w:w="1727"/>
          </w:tcPr>
          <w:p>
            <w:pPr>
              <w:jc w:val="center"/>
            </w:pPr>
            <w:r/>
            <w:r>
              <w:rPr>
                <w:rFonts w:ascii="宋体" w:hAnsi="宋体" w:eastAsia="宋体"/>
                <w:sz w:val="18"/>
              </w:rPr>
              <w:t>79.6</w:t>
            </w:r>
          </w:p>
        </w:tc>
        <w:tc>
          <w:tcPr>
            <w:tcW w:type="dxa" w:w="1727"/>
          </w:tcPr>
          <w:p>
            <w:pPr>
              <w:jc w:val="center"/>
            </w:pPr>
            <w:r/>
            <w:r>
              <w:rPr>
                <w:rFonts w:ascii="宋体" w:hAnsi="宋体" w:eastAsia="宋体"/>
                <w:sz w:val="18"/>
              </w:rPr>
              <w:t>83.5</w:t>
            </w:r>
          </w:p>
        </w:tc>
        <w:tc>
          <w:tcPr>
            <w:tcW w:type="dxa" w:w="1727"/>
          </w:tcPr>
          <w:p>
            <w:pPr>
              <w:jc w:val="center"/>
            </w:pPr>
            <w:r/>
            <w:r>
              <w:rPr>
                <w:rFonts w:ascii="宋体" w:hAnsi="宋体" w:eastAsia="宋体"/>
                <w:sz w:val="18"/>
              </w:rPr>
              <w:t>+3.9</w:t>
            </w:r>
          </w:p>
        </w:tc>
      </w:tr>
      <w:tr>
        <w:tc>
          <w:tcPr>
            <w:tcW w:type="dxa" w:w="1727"/>
            <w:shd w:fill="F2F6FA" w:val="clear"/>
          </w:tcPr>
          <w:p>
            <w:pPr>
              <w:jc w:val="center"/>
            </w:pPr>
            <w:r/>
            <w:r>
              <w:rPr>
                <w:rFonts w:ascii="宋体" w:hAnsi="宋体" w:eastAsia="宋体"/>
                <w:sz w:val="18"/>
              </w:rPr>
              <w:t>0.03</w:t>
            </w:r>
          </w:p>
        </w:tc>
        <w:tc>
          <w:tcPr>
            <w:tcW w:type="dxa" w:w="1727"/>
            <w:shd w:fill="F2F6FA" w:val="clear"/>
          </w:tcPr>
          <w:p>
            <w:pPr>
              <w:jc w:val="center"/>
            </w:pPr>
            <w:r/>
            <w:r>
              <w:rPr>
                <w:rFonts w:ascii="宋体" w:hAnsi="宋体" w:eastAsia="宋体"/>
                <w:sz w:val="18"/>
              </w:rPr>
              <w:t>20</w:t>
            </w:r>
          </w:p>
        </w:tc>
        <w:tc>
          <w:tcPr>
            <w:tcW w:type="dxa" w:w="1727"/>
            <w:shd w:fill="F2F6FA" w:val="clear"/>
          </w:tcPr>
          <w:p>
            <w:pPr>
              <w:jc w:val="center"/>
            </w:pPr>
            <w:r/>
            <w:r>
              <w:rPr>
                <w:rFonts w:ascii="宋体" w:hAnsi="宋体" w:eastAsia="宋体"/>
                <w:sz w:val="18"/>
              </w:rPr>
              <w:t>85.3</w:t>
            </w:r>
          </w:p>
        </w:tc>
        <w:tc>
          <w:tcPr>
            <w:tcW w:type="dxa" w:w="1727"/>
            <w:shd w:fill="F2F6FA" w:val="clear"/>
          </w:tcPr>
          <w:p>
            <w:pPr>
              <w:jc w:val="center"/>
            </w:pPr>
            <w:r/>
            <w:r>
              <w:rPr>
                <w:rFonts w:ascii="宋体" w:hAnsi="宋体" w:eastAsia="宋体"/>
                <w:sz w:val="18"/>
              </w:rPr>
              <w:t>88.1</w:t>
            </w:r>
          </w:p>
        </w:tc>
        <w:tc>
          <w:tcPr>
            <w:tcW w:type="dxa" w:w="1727"/>
            <w:shd w:fill="F2F6FA" w:val="clear"/>
          </w:tcPr>
          <w:p>
            <w:pPr>
              <w:jc w:val="center"/>
            </w:pPr>
            <w:r/>
            <w:r>
              <w:rPr>
                <w:rFonts w:ascii="宋体" w:hAnsi="宋体" w:eastAsia="宋体"/>
                <w:sz w:val="18"/>
              </w:rPr>
              <w:t>+2.8</w:t>
            </w:r>
          </w:p>
        </w:tc>
      </w:tr>
      <w:tr>
        <w:tc>
          <w:tcPr>
            <w:tcW w:type="dxa" w:w="1727"/>
          </w:tcPr>
          <w:p>
            <w:pPr>
              <w:jc w:val="center"/>
            </w:pPr>
            <w:r/>
            <w:r>
              <w:rPr>
                <w:rFonts w:ascii="宋体" w:hAnsi="宋体" w:eastAsia="宋体"/>
                <w:sz w:val="18"/>
              </w:rPr>
              <w:t>0.05</w:t>
            </w:r>
          </w:p>
        </w:tc>
        <w:tc>
          <w:tcPr>
            <w:tcW w:type="dxa" w:w="1727"/>
          </w:tcPr>
          <w:p>
            <w:pPr>
              <w:jc w:val="center"/>
            </w:pPr>
            <w:r/>
            <w:r>
              <w:rPr>
                <w:rFonts w:ascii="宋体" w:hAnsi="宋体" w:eastAsia="宋体"/>
                <w:sz w:val="18"/>
              </w:rPr>
              <w:t>7</w:t>
            </w:r>
          </w:p>
        </w:tc>
        <w:tc>
          <w:tcPr>
            <w:tcW w:type="dxa" w:w="1727"/>
          </w:tcPr>
          <w:p>
            <w:pPr>
              <w:jc w:val="center"/>
            </w:pPr>
            <w:r/>
            <w:r>
              <w:rPr>
                <w:rFonts w:ascii="宋体" w:hAnsi="宋体" w:eastAsia="宋体"/>
                <w:sz w:val="18"/>
              </w:rPr>
              <w:t>88.2</w:t>
            </w:r>
          </w:p>
        </w:tc>
        <w:tc>
          <w:tcPr>
            <w:tcW w:type="dxa" w:w="1727"/>
          </w:tcPr>
          <w:p>
            <w:pPr>
              <w:jc w:val="center"/>
            </w:pPr>
            <w:r/>
            <w:r>
              <w:rPr>
                <w:rFonts w:ascii="宋体" w:hAnsi="宋体" w:eastAsia="宋体"/>
                <w:sz w:val="18"/>
              </w:rPr>
              <w:t>91.6</w:t>
            </w:r>
          </w:p>
        </w:tc>
        <w:tc>
          <w:tcPr>
            <w:tcW w:type="dxa" w:w="1727"/>
          </w:tcPr>
          <w:p>
            <w:pPr>
              <w:jc w:val="center"/>
            </w:pPr>
            <w:r/>
            <w:r>
              <w:rPr>
                <w:rFonts w:ascii="宋体" w:hAnsi="宋体" w:eastAsia="宋体"/>
                <w:sz w:val="18"/>
              </w:rPr>
              <w:t>+3.4</w:t>
            </w:r>
          </w:p>
        </w:tc>
      </w:tr>
      <w:tr>
        <w:tc>
          <w:tcPr>
            <w:tcW w:type="dxa" w:w="1727"/>
            <w:shd w:fill="F2F6FA" w:val="clear"/>
          </w:tcPr>
          <w:p>
            <w:pPr>
              <w:jc w:val="center"/>
            </w:pPr>
            <w:r/>
            <w:r>
              <w:rPr>
                <w:rFonts w:ascii="宋体" w:hAnsi="宋体" w:eastAsia="宋体"/>
                <w:sz w:val="18"/>
              </w:rPr>
              <w:t>0.05</w:t>
            </w:r>
          </w:p>
        </w:tc>
        <w:tc>
          <w:tcPr>
            <w:tcW w:type="dxa" w:w="1727"/>
            <w:shd w:fill="F2F6FA" w:val="clear"/>
          </w:tcPr>
          <w:p>
            <w:pPr>
              <w:jc w:val="center"/>
            </w:pPr>
            <w:r/>
            <w:r>
              <w:rPr>
                <w:rFonts w:ascii="宋体" w:hAnsi="宋体" w:eastAsia="宋体"/>
                <w:sz w:val="18"/>
              </w:rPr>
              <w:t>10</w:t>
            </w:r>
          </w:p>
        </w:tc>
        <w:tc>
          <w:tcPr>
            <w:tcW w:type="dxa" w:w="1727"/>
            <w:shd w:fill="F2F6FA" w:val="clear"/>
          </w:tcPr>
          <w:p>
            <w:pPr>
              <w:jc w:val="center"/>
            </w:pPr>
            <w:r/>
            <w:r>
              <w:rPr>
                <w:rFonts w:ascii="宋体" w:hAnsi="宋体" w:eastAsia="宋体"/>
                <w:sz w:val="18"/>
              </w:rPr>
              <w:t>92.7</w:t>
            </w:r>
          </w:p>
        </w:tc>
        <w:tc>
          <w:tcPr>
            <w:tcW w:type="dxa" w:w="1727"/>
            <w:shd w:fill="F2F6FA" w:val="clear"/>
          </w:tcPr>
          <w:p>
            <w:pPr>
              <w:jc w:val="center"/>
            </w:pPr>
            <w:r/>
            <w:r>
              <w:rPr>
                <w:rFonts w:ascii="宋体" w:hAnsi="宋体" w:eastAsia="宋体"/>
                <w:sz w:val="18"/>
              </w:rPr>
              <w:t>95.1</w:t>
            </w:r>
          </w:p>
        </w:tc>
        <w:tc>
          <w:tcPr>
            <w:tcW w:type="dxa" w:w="1727"/>
            <w:shd w:fill="F2F6FA" w:val="clear"/>
          </w:tcPr>
          <w:p>
            <w:pPr>
              <w:jc w:val="center"/>
            </w:pPr>
            <w:r/>
            <w:r>
              <w:rPr>
                <w:rFonts w:ascii="宋体" w:hAnsi="宋体" w:eastAsia="宋体"/>
                <w:sz w:val="18"/>
              </w:rPr>
              <w:t>+2.4</w:t>
            </w:r>
          </w:p>
        </w:tc>
      </w:tr>
      <w:tr>
        <w:tc>
          <w:tcPr>
            <w:tcW w:type="dxa" w:w="1727"/>
          </w:tcPr>
          <w:p>
            <w:pPr>
              <w:jc w:val="center"/>
            </w:pPr>
            <w:r/>
            <w:r>
              <w:rPr>
                <w:rFonts w:ascii="宋体" w:hAnsi="宋体" w:eastAsia="宋体"/>
                <w:sz w:val="18"/>
              </w:rPr>
              <w:t>0.05</w:t>
            </w:r>
          </w:p>
        </w:tc>
        <w:tc>
          <w:tcPr>
            <w:tcW w:type="dxa" w:w="1727"/>
          </w:tcPr>
          <w:p>
            <w:pPr>
              <w:jc w:val="center"/>
            </w:pPr>
            <w:r/>
            <w:r>
              <w:rPr>
                <w:rFonts w:ascii="宋体" w:hAnsi="宋体" w:eastAsia="宋体"/>
                <w:sz w:val="18"/>
              </w:rPr>
              <w:t>20</w:t>
            </w:r>
          </w:p>
        </w:tc>
        <w:tc>
          <w:tcPr>
            <w:tcW w:type="dxa" w:w="1727"/>
          </w:tcPr>
          <w:p>
            <w:pPr>
              <w:jc w:val="center"/>
            </w:pPr>
            <w:r/>
            <w:r>
              <w:rPr>
                <w:rFonts w:ascii="宋体" w:hAnsi="宋体" w:eastAsia="宋体"/>
                <w:sz w:val="18"/>
              </w:rPr>
              <w:t>95.4</w:t>
            </w:r>
          </w:p>
        </w:tc>
        <w:tc>
          <w:tcPr>
            <w:tcW w:type="dxa" w:w="1727"/>
          </w:tcPr>
          <w:p>
            <w:pPr>
              <w:jc w:val="center"/>
            </w:pPr>
            <w:r/>
            <w:r>
              <w:rPr>
                <w:rFonts w:ascii="宋体" w:hAnsi="宋体" w:eastAsia="宋体"/>
                <w:sz w:val="18"/>
              </w:rPr>
              <w:t>96.8</w:t>
            </w:r>
          </w:p>
        </w:tc>
        <w:tc>
          <w:tcPr>
            <w:tcW w:type="dxa" w:w="1727"/>
          </w:tcPr>
          <w:p>
            <w:pPr>
              <w:jc w:val="center"/>
            </w:pPr>
            <w:r/>
            <w:r>
              <w:rPr>
                <w:rFonts w:ascii="宋体" w:hAnsi="宋体" w:eastAsia="宋体"/>
                <w:sz w:val="18"/>
              </w:rPr>
              <w:t>+1.4</w:t>
            </w:r>
          </w:p>
        </w:tc>
      </w:tr>
      <w:tr>
        <w:tc>
          <w:tcPr>
            <w:tcW w:type="dxa" w:w="1727"/>
            <w:shd w:fill="F2F6FA" w:val="clear"/>
          </w:tcPr>
          <w:p>
            <w:pPr>
              <w:jc w:val="center"/>
            </w:pPr>
            <w:r/>
            <w:r>
              <w:rPr>
                <w:rFonts w:ascii="宋体" w:hAnsi="宋体" w:eastAsia="宋体"/>
                <w:sz w:val="18"/>
              </w:rPr>
              <w:t>0.1</w:t>
            </w:r>
          </w:p>
        </w:tc>
        <w:tc>
          <w:tcPr>
            <w:tcW w:type="dxa" w:w="1727"/>
            <w:shd w:fill="F2F6FA" w:val="clear"/>
          </w:tcPr>
          <w:p>
            <w:pPr>
              <w:jc w:val="center"/>
            </w:pPr>
            <w:r/>
            <w:r>
              <w:rPr>
                <w:rFonts w:ascii="宋体" w:hAnsi="宋体" w:eastAsia="宋体"/>
                <w:sz w:val="18"/>
              </w:rPr>
              <w:t>7</w:t>
            </w:r>
          </w:p>
        </w:tc>
        <w:tc>
          <w:tcPr>
            <w:tcW w:type="dxa" w:w="1727"/>
            <w:shd w:fill="F2F6FA" w:val="clear"/>
          </w:tcPr>
          <w:p>
            <w:pPr>
              <w:jc w:val="center"/>
            </w:pPr>
            <w:r/>
            <w:r>
              <w:rPr>
                <w:rFonts w:ascii="宋体" w:hAnsi="宋体" w:eastAsia="宋体"/>
                <w:sz w:val="18"/>
              </w:rPr>
              <w:t>94.8</w:t>
            </w:r>
          </w:p>
        </w:tc>
        <w:tc>
          <w:tcPr>
            <w:tcW w:type="dxa" w:w="1727"/>
            <w:shd w:fill="F2F6FA" w:val="clear"/>
          </w:tcPr>
          <w:p>
            <w:pPr>
              <w:jc w:val="center"/>
            </w:pPr>
            <w:r/>
            <w:r>
              <w:rPr>
                <w:rFonts w:ascii="宋体" w:hAnsi="宋体" w:eastAsia="宋体"/>
                <w:sz w:val="18"/>
              </w:rPr>
              <w:t>96.5</w:t>
            </w:r>
          </w:p>
        </w:tc>
        <w:tc>
          <w:tcPr>
            <w:tcW w:type="dxa" w:w="1727"/>
            <w:shd w:fill="F2F6FA" w:val="clear"/>
          </w:tcPr>
          <w:p>
            <w:pPr>
              <w:jc w:val="center"/>
            </w:pPr>
            <w:r/>
            <w:r>
              <w:rPr>
                <w:rFonts w:ascii="宋体" w:hAnsi="宋体" w:eastAsia="宋体"/>
                <w:sz w:val="18"/>
              </w:rPr>
              <w:t>+1.7</w:t>
            </w:r>
          </w:p>
        </w:tc>
      </w:tr>
      <w:tr>
        <w:tc>
          <w:tcPr>
            <w:tcW w:type="dxa" w:w="1727"/>
          </w:tcPr>
          <w:p>
            <w:pPr>
              <w:jc w:val="center"/>
            </w:pPr>
            <w:r/>
            <w:r>
              <w:rPr>
                <w:rFonts w:ascii="宋体" w:hAnsi="宋体" w:eastAsia="宋体"/>
                <w:sz w:val="18"/>
              </w:rPr>
              <w:t>0.1</w:t>
            </w:r>
          </w:p>
        </w:tc>
        <w:tc>
          <w:tcPr>
            <w:tcW w:type="dxa" w:w="1727"/>
          </w:tcPr>
          <w:p>
            <w:pPr>
              <w:jc w:val="center"/>
            </w:pPr>
            <w:r/>
            <w:r>
              <w:rPr>
                <w:rFonts w:ascii="宋体" w:hAnsi="宋体" w:eastAsia="宋体"/>
                <w:sz w:val="18"/>
              </w:rPr>
              <w:t>10</w:t>
            </w:r>
          </w:p>
        </w:tc>
        <w:tc>
          <w:tcPr>
            <w:tcW w:type="dxa" w:w="1727"/>
          </w:tcPr>
          <w:p>
            <w:pPr>
              <w:jc w:val="center"/>
            </w:pPr>
            <w:r/>
            <w:r>
              <w:rPr>
                <w:rFonts w:ascii="宋体" w:hAnsi="宋体" w:eastAsia="宋体"/>
                <w:sz w:val="18"/>
              </w:rPr>
              <w:t>97.2</w:t>
            </w:r>
          </w:p>
        </w:tc>
        <w:tc>
          <w:tcPr>
            <w:tcW w:type="dxa" w:w="1727"/>
          </w:tcPr>
          <w:p>
            <w:pPr>
              <w:jc w:val="center"/>
            </w:pPr>
            <w:r/>
            <w:r>
              <w:rPr>
                <w:rFonts w:ascii="宋体" w:hAnsi="宋体" w:eastAsia="宋体"/>
                <w:sz w:val="18"/>
              </w:rPr>
              <w:t>98.3</w:t>
            </w:r>
          </w:p>
        </w:tc>
        <w:tc>
          <w:tcPr>
            <w:tcW w:type="dxa" w:w="1727"/>
          </w:tcPr>
          <w:p>
            <w:pPr>
              <w:jc w:val="center"/>
            </w:pPr>
            <w:r/>
            <w:r>
              <w:rPr>
                <w:rFonts w:ascii="宋体" w:hAnsi="宋体" w:eastAsia="宋体"/>
                <w:sz w:val="18"/>
              </w:rPr>
              <w:t>+1.1</w:t>
            </w:r>
          </w:p>
        </w:tc>
      </w:tr>
      <w:tr>
        <w:tc>
          <w:tcPr>
            <w:tcW w:type="dxa" w:w="1727"/>
            <w:shd w:fill="F2F6FA" w:val="clear"/>
          </w:tcPr>
          <w:p>
            <w:pPr>
              <w:jc w:val="center"/>
            </w:pPr>
            <w:r/>
            <w:r>
              <w:rPr>
                <w:rFonts w:ascii="宋体" w:hAnsi="宋体" w:eastAsia="宋体"/>
                <w:sz w:val="18"/>
              </w:rPr>
              <w:t>0.1</w:t>
            </w:r>
          </w:p>
        </w:tc>
        <w:tc>
          <w:tcPr>
            <w:tcW w:type="dxa" w:w="1727"/>
            <w:shd w:fill="F2F6FA" w:val="clear"/>
          </w:tcPr>
          <w:p>
            <w:pPr>
              <w:jc w:val="center"/>
            </w:pPr>
            <w:r/>
            <w:r>
              <w:rPr>
                <w:rFonts w:ascii="宋体" w:hAnsi="宋体" w:eastAsia="宋体"/>
                <w:sz w:val="18"/>
              </w:rPr>
              <w:t>20</w:t>
            </w:r>
          </w:p>
        </w:tc>
        <w:tc>
          <w:tcPr>
            <w:tcW w:type="dxa" w:w="1727"/>
            <w:shd w:fill="F2F6FA" w:val="clear"/>
          </w:tcPr>
          <w:p>
            <w:pPr>
              <w:jc w:val="center"/>
            </w:pPr>
            <w:r/>
            <w:r>
              <w:rPr>
                <w:rFonts w:ascii="宋体" w:hAnsi="宋体" w:eastAsia="宋体"/>
                <w:sz w:val="18"/>
              </w:rPr>
              <w:t>98.6</w:t>
            </w:r>
          </w:p>
        </w:tc>
        <w:tc>
          <w:tcPr>
            <w:tcW w:type="dxa" w:w="1727"/>
            <w:shd w:fill="F2F6FA" w:val="clear"/>
          </w:tcPr>
          <w:p>
            <w:pPr>
              <w:jc w:val="center"/>
            </w:pPr>
            <w:r/>
            <w:r>
              <w:rPr>
                <w:rFonts w:ascii="宋体" w:hAnsi="宋体" w:eastAsia="宋体"/>
                <w:sz w:val="18"/>
              </w:rPr>
              <w:t>99.2</w:t>
            </w:r>
          </w:p>
        </w:tc>
        <w:tc>
          <w:tcPr>
            <w:tcW w:type="dxa" w:w="1727"/>
            <w:shd w:fill="F2F6FA" w:val="clear"/>
          </w:tcPr>
          <w:p>
            <w:pPr>
              <w:jc w:val="center"/>
            </w:pPr>
            <w:r/>
            <w:r>
              <w:rPr>
                <w:rFonts w:ascii="宋体" w:hAnsi="宋体" w:eastAsia="宋体"/>
                <w:sz w:val="18"/>
              </w:rPr>
              <w:t>+0.6</w:t>
            </w:r>
          </w:p>
        </w:tc>
      </w:tr>
    </w:tbl>
    <w:p>
      <w:pPr>
        <w:spacing w:before="160" w:after="160"/>
        <w:jc w:val="center"/>
      </w:pPr>
      <w:r>
        <w:rPr>
          <w:rFonts w:ascii="Times New Roman" w:hAnsi="Times New Roman" w:eastAsia="Times New Roman"/>
          <w:b w:val="0"/>
          <w:i/>
          <w:sz w:val="22"/>
        </w:rPr>
        <w:t>实验结果表明：(1) PGD-AS 在所有配置下均优于标准 PGD，ASR 提升幅度为 0.6%-4.4%；(2) 在低 ε（0.03）和低迭代次数（T=7）场景中提升最为显著（+4.4%），说明自适应步长在预算受限时更具优势；(3) 在高 ε（0.1）和高迭代次数（T=20）场景中提升空间有限（+0.6%），此时标准 PGD 已接近攻击上限（∼99% ASR）。</w:t>
      </w:r>
    </w:p>
    <w:p>
      <w:pPr>
        <w:spacing w:before="240" w:after="120"/>
      </w:pPr>
      <w:r>
        <w:rPr>
          <w:rFonts w:ascii="黑体" w:hAnsi="黑体" w:eastAsia="黑体"/>
          <w:b/>
          <w:i w:val="0"/>
          <w:sz w:val="26"/>
        </w:rPr>
        <w:t>5.4 防御策略实验结果</w:t>
      </w:r>
    </w:p>
    <w:p>
      <w:pPr>
        <w:spacing w:before="0" w:after="120"/>
        <w:ind w:firstLine="420"/>
      </w:pPr>
      <w:r>
        <w:rPr>
          <w:rFonts w:ascii="宋体" w:hAnsi="宋体" w:eastAsia="宋体"/>
          <w:b w:val="0"/>
          <w:i w:val="0"/>
          <w:sz w:val="24"/>
        </w:rPr>
        <w:t>表 6 展示了三种输入预处理防御策略在 PGD 攻击（ε = 0.03，T = 10）下的防御效果。</w:t>
      </w:r>
    </w:p>
    <w:p>
      <w:pPr>
        <w:spacing w:before="0" w:after="120"/>
        <w:ind w:firstLine="420"/>
      </w:pPr>
      <w:r>
        <w:rPr>
          <w:rFonts w:ascii="宋体" w:hAnsi="宋体" w:eastAsia="宋体"/>
          <w:b/>
          <w:i w:val="0"/>
          <w:sz w:val="24"/>
        </w:rPr>
        <w:t>表 6 输入预处理防御策略效果（CIFAR-10/ResNet-50，PGD ε=0.03, T=10）</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233"/>
        <w:gridCol w:w="1233"/>
        <w:gridCol w:w="1233"/>
        <w:gridCol w:w="1233"/>
        <w:gridCol w:w="1233"/>
        <w:gridCol w:w="1233"/>
        <w:gridCol w:w="1233"/>
      </w:tblGrid>
      <w:tr>
        <w:tc>
          <w:tcPr>
            <w:tcW w:type="dxa" w:w="1233"/>
            <w:shd w:fill="D6E4F0" w:val="clear"/>
          </w:tcPr>
          <w:p>
            <w:pPr>
              <w:jc w:val="center"/>
            </w:pPr>
            <w:r/>
            <w:r>
              <w:rPr>
                <w:rFonts w:ascii="宋体" w:hAnsi="宋体" w:eastAsia="宋体"/>
                <w:b/>
                <w:sz w:val="18"/>
              </w:rPr>
              <w:t>防御方法</w:t>
            </w:r>
          </w:p>
        </w:tc>
        <w:tc>
          <w:tcPr>
            <w:tcW w:type="dxa" w:w="1233"/>
            <w:shd w:fill="D6E4F0" w:val="clear"/>
          </w:tcPr>
          <w:p>
            <w:pPr>
              <w:jc w:val="center"/>
            </w:pPr>
            <w:r/>
            <w:r>
              <w:rPr>
                <w:rFonts w:ascii="宋体" w:hAnsi="宋体" w:eastAsia="宋体"/>
                <w:b/>
                <w:sz w:val="18"/>
              </w:rPr>
              <w:t>参数</w:t>
            </w:r>
          </w:p>
        </w:tc>
        <w:tc>
          <w:tcPr>
            <w:tcW w:type="dxa" w:w="1233"/>
            <w:shd w:fill="D6E4F0" w:val="clear"/>
          </w:tcPr>
          <w:p>
            <w:pPr>
              <w:jc w:val="center"/>
            </w:pPr>
            <w:r/>
            <w:r>
              <w:rPr>
                <w:rFonts w:ascii="宋体" w:hAnsi="宋体" w:eastAsia="宋体"/>
                <w:b/>
                <w:sz w:val="18"/>
              </w:rPr>
              <w:t>干净准确率 (%)</w:t>
            </w:r>
          </w:p>
        </w:tc>
        <w:tc>
          <w:tcPr>
            <w:tcW w:type="dxa" w:w="1233"/>
            <w:shd w:fill="D6E4F0" w:val="clear"/>
          </w:tcPr>
          <w:p>
            <w:pPr>
              <w:jc w:val="center"/>
            </w:pPr>
            <w:r/>
            <w:r>
              <w:rPr>
                <w:rFonts w:ascii="宋体" w:hAnsi="宋体" w:eastAsia="宋体"/>
                <w:b/>
                <w:sz w:val="18"/>
              </w:rPr>
              <w:t>防御后 ASR (%)</w:t>
            </w:r>
          </w:p>
        </w:tc>
        <w:tc>
          <w:tcPr>
            <w:tcW w:type="dxa" w:w="1233"/>
            <w:shd w:fill="D6E4F0" w:val="clear"/>
          </w:tcPr>
          <w:p>
            <w:pPr>
              <w:jc w:val="center"/>
            </w:pPr>
            <w:r/>
            <w:r>
              <w:rPr>
                <w:rFonts w:ascii="宋体" w:hAnsi="宋体" w:eastAsia="宋体"/>
                <w:b/>
                <w:sz w:val="18"/>
              </w:rPr>
              <w:t>原始 ASR (%)</w:t>
            </w:r>
          </w:p>
        </w:tc>
        <w:tc>
          <w:tcPr>
            <w:tcW w:type="dxa" w:w="1233"/>
            <w:shd w:fill="D6E4F0" w:val="clear"/>
          </w:tcPr>
          <w:p>
            <w:pPr>
              <w:jc w:val="center"/>
            </w:pPr>
            <w:r/>
            <w:r>
              <w:rPr>
                <w:rFonts w:ascii="宋体" w:hAnsi="宋体" w:eastAsia="宋体"/>
                <w:b/>
                <w:sz w:val="18"/>
              </w:rPr>
              <w:t>防御有效率 (%)</w:t>
            </w:r>
          </w:p>
        </w:tc>
        <w:tc>
          <w:tcPr>
            <w:tcW w:type="dxa" w:w="1233"/>
            <w:shd w:fill="D6E4F0" w:val="clear"/>
          </w:tcPr>
          <w:p>
            <w:pPr>
              <w:jc w:val="center"/>
            </w:pPr>
            <w:r/>
            <w:r>
              <w:rPr>
                <w:rFonts w:ascii="宋体" w:hAnsi="宋体" w:eastAsia="宋体"/>
                <w:b/>
                <w:sz w:val="18"/>
              </w:rPr>
              <w:t>干净准确率损失 (%)</w:t>
            </w:r>
          </w:p>
        </w:tc>
      </w:tr>
      <w:tr>
        <w:tc>
          <w:tcPr>
            <w:tcW w:type="dxa" w:w="1233"/>
            <w:shd w:fill="F2F6FA" w:val="clear"/>
          </w:tcPr>
          <w:p>
            <w:pPr>
              <w:jc w:val="center"/>
            </w:pPr>
            <w:r/>
            <w:r>
              <w:rPr>
                <w:rFonts w:ascii="宋体" w:hAnsi="宋体" w:eastAsia="宋体"/>
                <w:sz w:val="18"/>
              </w:rPr>
              <w:t>无防御</w:t>
            </w:r>
          </w:p>
        </w:tc>
        <w:tc>
          <w:tcPr>
            <w:tcW w:type="dxa" w:w="1233"/>
            <w:shd w:fill="F2F6FA" w:val="clear"/>
          </w:tcPr>
          <w:p>
            <w:pPr>
              <w:jc w:val="center"/>
            </w:pPr>
            <w:r/>
            <w:r>
              <w:rPr>
                <w:rFonts w:ascii="宋体" w:hAnsi="宋体" w:eastAsia="宋体"/>
                <w:sz w:val="18"/>
              </w:rPr>
              <w:t>-</w:t>
            </w:r>
          </w:p>
        </w:tc>
        <w:tc>
          <w:tcPr>
            <w:tcW w:type="dxa" w:w="1233"/>
            <w:shd w:fill="F2F6FA" w:val="clear"/>
          </w:tcPr>
          <w:p>
            <w:pPr>
              <w:jc w:val="center"/>
            </w:pPr>
            <w:r/>
            <w:r>
              <w:rPr>
                <w:rFonts w:ascii="宋体" w:hAnsi="宋体" w:eastAsia="宋体"/>
                <w:sz w:val="18"/>
              </w:rPr>
              <w:t>95.2</w:t>
            </w:r>
          </w:p>
        </w:tc>
        <w:tc>
          <w:tcPr>
            <w:tcW w:type="dxa" w:w="1233"/>
            <w:shd w:fill="F2F6FA" w:val="clear"/>
          </w:tcPr>
          <w:p>
            <w:pPr>
              <w:jc w:val="center"/>
            </w:pPr>
            <w:r/>
            <w:r>
              <w:rPr>
                <w:rFonts w:ascii="宋体" w:hAnsi="宋体" w:eastAsia="宋体"/>
                <w:sz w:val="18"/>
              </w:rPr>
              <w:t>79.6</w:t>
            </w:r>
          </w:p>
        </w:tc>
        <w:tc>
          <w:tcPr>
            <w:tcW w:type="dxa" w:w="1233"/>
            <w:shd w:fill="F2F6FA" w:val="clear"/>
          </w:tcPr>
          <w:p>
            <w:pPr>
              <w:jc w:val="center"/>
            </w:pPr>
            <w:r/>
            <w:r>
              <w:rPr>
                <w:rFonts w:ascii="宋体" w:hAnsi="宋体" w:eastAsia="宋体"/>
                <w:sz w:val="18"/>
              </w:rPr>
              <w:t>79.6</w:t>
            </w:r>
          </w:p>
        </w:tc>
        <w:tc>
          <w:tcPr>
            <w:tcW w:type="dxa" w:w="1233"/>
            <w:shd w:fill="F2F6FA" w:val="clear"/>
          </w:tcPr>
          <w:p>
            <w:pPr>
              <w:jc w:val="center"/>
            </w:pPr>
            <w:r/>
            <w:r>
              <w:rPr>
                <w:rFonts w:ascii="宋体" w:hAnsi="宋体" w:eastAsia="宋体"/>
                <w:sz w:val="18"/>
              </w:rPr>
              <w:t>0</w:t>
            </w:r>
          </w:p>
        </w:tc>
        <w:tc>
          <w:tcPr>
            <w:tcW w:type="dxa" w:w="1233"/>
            <w:shd w:fill="F2F6FA" w:val="clear"/>
          </w:tcPr>
          <w:p>
            <w:pPr>
              <w:jc w:val="center"/>
            </w:pPr>
            <w:r/>
            <w:r>
              <w:rPr>
                <w:rFonts w:ascii="宋体" w:hAnsi="宋体" w:eastAsia="宋体"/>
                <w:sz w:val="18"/>
              </w:rPr>
              <w:t>0</w:t>
            </w:r>
          </w:p>
        </w:tc>
      </w:tr>
      <w:tr>
        <w:tc>
          <w:tcPr>
            <w:tcW w:type="dxa" w:w="1233"/>
          </w:tcPr>
          <w:p>
            <w:pPr>
              <w:jc w:val="center"/>
            </w:pPr>
            <w:r/>
            <w:r>
              <w:rPr>
                <w:rFonts w:ascii="宋体" w:hAnsi="宋体" w:eastAsia="宋体"/>
                <w:sz w:val="18"/>
              </w:rPr>
              <w:t>高斯模糊</w:t>
            </w:r>
          </w:p>
        </w:tc>
        <w:tc>
          <w:tcPr>
            <w:tcW w:type="dxa" w:w="1233"/>
          </w:tcPr>
          <w:p>
            <w:pPr>
              <w:jc w:val="center"/>
            </w:pPr>
            <w:r/>
            <w:r>
              <w:rPr>
                <w:rFonts w:ascii="宋体" w:hAnsi="宋体" w:eastAsia="宋体"/>
                <w:sz w:val="18"/>
              </w:rPr>
              <w:t>k=3</w:t>
            </w:r>
          </w:p>
        </w:tc>
        <w:tc>
          <w:tcPr>
            <w:tcW w:type="dxa" w:w="1233"/>
          </w:tcPr>
          <w:p>
            <w:pPr>
              <w:jc w:val="center"/>
            </w:pPr>
            <w:r/>
            <w:r>
              <w:rPr>
                <w:rFonts w:ascii="宋体" w:hAnsi="宋体" w:eastAsia="宋体"/>
                <w:sz w:val="18"/>
              </w:rPr>
              <w:t>94.8</w:t>
            </w:r>
          </w:p>
        </w:tc>
        <w:tc>
          <w:tcPr>
            <w:tcW w:type="dxa" w:w="1233"/>
          </w:tcPr>
          <w:p>
            <w:pPr>
              <w:jc w:val="center"/>
            </w:pPr>
            <w:r/>
            <w:r>
              <w:rPr>
                <w:rFonts w:ascii="宋体" w:hAnsi="宋体" w:eastAsia="宋体"/>
                <w:sz w:val="18"/>
              </w:rPr>
              <w:t>65.2</w:t>
            </w:r>
          </w:p>
        </w:tc>
        <w:tc>
          <w:tcPr>
            <w:tcW w:type="dxa" w:w="1233"/>
          </w:tcPr>
          <w:p>
            <w:pPr>
              <w:jc w:val="center"/>
            </w:pPr>
            <w:r/>
            <w:r>
              <w:rPr>
                <w:rFonts w:ascii="宋体" w:hAnsi="宋体" w:eastAsia="宋体"/>
                <w:sz w:val="18"/>
              </w:rPr>
              <w:t>79.6</w:t>
            </w:r>
          </w:p>
        </w:tc>
        <w:tc>
          <w:tcPr>
            <w:tcW w:type="dxa" w:w="1233"/>
          </w:tcPr>
          <w:p>
            <w:pPr>
              <w:jc w:val="center"/>
            </w:pPr>
            <w:r/>
            <w:r>
              <w:rPr>
                <w:rFonts w:ascii="宋体" w:hAnsi="宋体" w:eastAsia="宋体"/>
                <w:sz w:val="18"/>
              </w:rPr>
              <w:t>18.1</w:t>
            </w:r>
          </w:p>
        </w:tc>
        <w:tc>
          <w:tcPr>
            <w:tcW w:type="dxa" w:w="1233"/>
          </w:tcPr>
          <w:p>
            <w:pPr>
              <w:jc w:val="center"/>
            </w:pPr>
            <w:r/>
            <w:r>
              <w:rPr>
                <w:rFonts w:ascii="宋体" w:hAnsi="宋体" w:eastAsia="宋体"/>
                <w:sz w:val="18"/>
              </w:rPr>
              <w:t>-0.4</w:t>
            </w:r>
          </w:p>
        </w:tc>
      </w:tr>
      <w:tr>
        <w:tc>
          <w:tcPr>
            <w:tcW w:type="dxa" w:w="1233"/>
            <w:shd w:fill="F2F6FA" w:val="clear"/>
          </w:tcPr>
          <w:p>
            <w:pPr>
              <w:jc w:val="center"/>
            </w:pPr>
            <w:r/>
            <w:r>
              <w:rPr>
                <w:rFonts w:ascii="宋体" w:hAnsi="宋体" w:eastAsia="宋体"/>
                <w:sz w:val="18"/>
              </w:rPr>
              <w:t>高斯模糊</w:t>
            </w:r>
          </w:p>
        </w:tc>
        <w:tc>
          <w:tcPr>
            <w:tcW w:type="dxa" w:w="1233"/>
            <w:shd w:fill="F2F6FA" w:val="clear"/>
          </w:tcPr>
          <w:p>
            <w:pPr>
              <w:jc w:val="center"/>
            </w:pPr>
            <w:r/>
            <w:r>
              <w:rPr>
                <w:rFonts w:ascii="宋体" w:hAnsi="宋体" w:eastAsia="宋体"/>
                <w:sz w:val="18"/>
              </w:rPr>
              <w:t>k=5</w:t>
            </w:r>
          </w:p>
        </w:tc>
        <w:tc>
          <w:tcPr>
            <w:tcW w:type="dxa" w:w="1233"/>
            <w:shd w:fill="F2F6FA" w:val="clear"/>
          </w:tcPr>
          <w:p>
            <w:pPr>
              <w:jc w:val="center"/>
            </w:pPr>
            <w:r/>
            <w:r>
              <w:rPr>
                <w:rFonts w:ascii="宋体" w:hAnsi="宋体" w:eastAsia="宋体"/>
                <w:sz w:val="18"/>
              </w:rPr>
              <w:t>93.5</w:t>
            </w:r>
          </w:p>
        </w:tc>
        <w:tc>
          <w:tcPr>
            <w:tcW w:type="dxa" w:w="1233"/>
            <w:shd w:fill="F2F6FA" w:val="clear"/>
          </w:tcPr>
          <w:p>
            <w:pPr>
              <w:jc w:val="center"/>
            </w:pPr>
            <w:r/>
            <w:r>
              <w:rPr>
                <w:rFonts w:ascii="宋体" w:hAnsi="宋体" w:eastAsia="宋体"/>
                <w:sz w:val="18"/>
              </w:rPr>
              <w:t>52.3</w:t>
            </w:r>
          </w:p>
        </w:tc>
        <w:tc>
          <w:tcPr>
            <w:tcW w:type="dxa" w:w="1233"/>
            <w:shd w:fill="F2F6FA" w:val="clear"/>
          </w:tcPr>
          <w:p>
            <w:pPr>
              <w:jc w:val="center"/>
            </w:pPr>
            <w:r/>
            <w:r>
              <w:rPr>
                <w:rFonts w:ascii="宋体" w:hAnsi="宋体" w:eastAsia="宋体"/>
                <w:sz w:val="18"/>
              </w:rPr>
              <w:t>79.6</w:t>
            </w:r>
          </w:p>
        </w:tc>
        <w:tc>
          <w:tcPr>
            <w:tcW w:type="dxa" w:w="1233"/>
            <w:shd w:fill="F2F6FA" w:val="clear"/>
          </w:tcPr>
          <w:p>
            <w:pPr>
              <w:jc w:val="center"/>
            </w:pPr>
            <w:r/>
            <w:r>
              <w:rPr>
                <w:rFonts w:ascii="宋体" w:hAnsi="宋体" w:eastAsia="宋体"/>
                <w:sz w:val="18"/>
              </w:rPr>
              <w:t>34.3</w:t>
            </w:r>
          </w:p>
        </w:tc>
        <w:tc>
          <w:tcPr>
            <w:tcW w:type="dxa" w:w="1233"/>
            <w:shd w:fill="F2F6FA" w:val="clear"/>
          </w:tcPr>
          <w:p>
            <w:pPr>
              <w:jc w:val="center"/>
            </w:pPr>
            <w:r/>
            <w:r>
              <w:rPr>
                <w:rFonts w:ascii="宋体" w:hAnsi="宋体" w:eastAsia="宋体"/>
                <w:sz w:val="18"/>
              </w:rPr>
              <w:t>-1.7</w:t>
            </w:r>
          </w:p>
        </w:tc>
      </w:tr>
      <w:tr>
        <w:tc>
          <w:tcPr>
            <w:tcW w:type="dxa" w:w="1233"/>
          </w:tcPr>
          <w:p>
            <w:pPr>
              <w:jc w:val="center"/>
            </w:pPr>
            <w:r/>
            <w:r>
              <w:rPr>
                <w:rFonts w:ascii="宋体" w:hAnsi="宋体" w:eastAsia="宋体"/>
                <w:sz w:val="18"/>
              </w:rPr>
              <w:t>高斯模糊</w:t>
            </w:r>
          </w:p>
        </w:tc>
        <w:tc>
          <w:tcPr>
            <w:tcW w:type="dxa" w:w="1233"/>
          </w:tcPr>
          <w:p>
            <w:pPr>
              <w:jc w:val="center"/>
            </w:pPr>
            <w:r/>
            <w:r>
              <w:rPr>
                <w:rFonts w:ascii="宋体" w:hAnsi="宋体" w:eastAsia="宋体"/>
                <w:sz w:val="18"/>
              </w:rPr>
              <w:t>k=7</w:t>
            </w:r>
          </w:p>
        </w:tc>
        <w:tc>
          <w:tcPr>
            <w:tcW w:type="dxa" w:w="1233"/>
          </w:tcPr>
          <w:p>
            <w:pPr>
              <w:jc w:val="center"/>
            </w:pPr>
            <w:r/>
            <w:r>
              <w:rPr>
                <w:rFonts w:ascii="宋体" w:hAnsi="宋体" w:eastAsia="宋体"/>
                <w:sz w:val="18"/>
              </w:rPr>
              <w:t>91.2</w:t>
            </w:r>
          </w:p>
        </w:tc>
        <w:tc>
          <w:tcPr>
            <w:tcW w:type="dxa" w:w="1233"/>
          </w:tcPr>
          <w:p>
            <w:pPr>
              <w:jc w:val="center"/>
            </w:pPr>
            <w:r/>
            <w:r>
              <w:rPr>
                <w:rFonts w:ascii="宋体" w:hAnsi="宋体" w:eastAsia="宋体"/>
                <w:sz w:val="18"/>
              </w:rPr>
              <w:t>41.8</w:t>
            </w:r>
          </w:p>
        </w:tc>
        <w:tc>
          <w:tcPr>
            <w:tcW w:type="dxa" w:w="1233"/>
          </w:tcPr>
          <w:p>
            <w:pPr>
              <w:jc w:val="center"/>
            </w:pPr>
            <w:r/>
            <w:r>
              <w:rPr>
                <w:rFonts w:ascii="宋体" w:hAnsi="宋体" w:eastAsia="宋体"/>
                <w:sz w:val="18"/>
              </w:rPr>
              <w:t>79.6</w:t>
            </w:r>
          </w:p>
        </w:tc>
        <w:tc>
          <w:tcPr>
            <w:tcW w:type="dxa" w:w="1233"/>
          </w:tcPr>
          <w:p>
            <w:pPr>
              <w:jc w:val="center"/>
            </w:pPr>
            <w:r/>
            <w:r>
              <w:rPr>
                <w:rFonts w:ascii="宋体" w:hAnsi="宋体" w:eastAsia="宋体"/>
                <w:sz w:val="18"/>
              </w:rPr>
              <w:t>47.5</w:t>
            </w:r>
          </w:p>
        </w:tc>
        <w:tc>
          <w:tcPr>
            <w:tcW w:type="dxa" w:w="1233"/>
          </w:tcPr>
          <w:p>
            <w:pPr>
              <w:jc w:val="center"/>
            </w:pPr>
            <w:r/>
            <w:r>
              <w:rPr>
                <w:rFonts w:ascii="宋体" w:hAnsi="宋体" w:eastAsia="宋体"/>
                <w:sz w:val="18"/>
              </w:rPr>
              <w:t>-4.0</w:t>
            </w:r>
          </w:p>
        </w:tc>
      </w:tr>
      <w:tr>
        <w:tc>
          <w:tcPr>
            <w:tcW w:type="dxa" w:w="1233"/>
            <w:shd w:fill="F2F6FA" w:val="clear"/>
          </w:tcPr>
          <w:p>
            <w:pPr>
              <w:jc w:val="center"/>
            </w:pPr>
            <w:r/>
            <w:r>
              <w:rPr>
                <w:rFonts w:ascii="宋体" w:hAnsi="宋体" w:eastAsia="宋体"/>
                <w:sz w:val="18"/>
              </w:rPr>
              <w:t>JPEG 压缩</w:t>
            </w:r>
          </w:p>
        </w:tc>
        <w:tc>
          <w:tcPr>
            <w:tcW w:type="dxa" w:w="1233"/>
            <w:shd w:fill="F2F6FA" w:val="clear"/>
          </w:tcPr>
          <w:p>
            <w:pPr>
              <w:jc w:val="center"/>
            </w:pPr>
            <w:r/>
            <w:r>
              <w:rPr>
                <w:rFonts w:ascii="宋体" w:hAnsi="宋体" w:eastAsia="宋体"/>
                <w:sz w:val="18"/>
              </w:rPr>
              <w:t>q=90</w:t>
            </w:r>
          </w:p>
        </w:tc>
        <w:tc>
          <w:tcPr>
            <w:tcW w:type="dxa" w:w="1233"/>
            <w:shd w:fill="F2F6FA" w:val="clear"/>
          </w:tcPr>
          <w:p>
            <w:pPr>
              <w:jc w:val="center"/>
            </w:pPr>
            <w:r/>
            <w:r>
              <w:rPr>
                <w:rFonts w:ascii="宋体" w:hAnsi="宋体" w:eastAsia="宋体"/>
                <w:sz w:val="18"/>
              </w:rPr>
              <w:t>94.9</w:t>
            </w:r>
          </w:p>
        </w:tc>
        <w:tc>
          <w:tcPr>
            <w:tcW w:type="dxa" w:w="1233"/>
            <w:shd w:fill="F2F6FA" w:val="clear"/>
          </w:tcPr>
          <w:p>
            <w:pPr>
              <w:jc w:val="center"/>
            </w:pPr>
            <w:r/>
            <w:r>
              <w:rPr>
                <w:rFonts w:ascii="宋体" w:hAnsi="宋体" w:eastAsia="宋体"/>
                <w:sz w:val="18"/>
              </w:rPr>
              <w:t>73.5</w:t>
            </w:r>
          </w:p>
        </w:tc>
        <w:tc>
          <w:tcPr>
            <w:tcW w:type="dxa" w:w="1233"/>
            <w:shd w:fill="F2F6FA" w:val="clear"/>
          </w:tcPr>
          <w:p>
            <w:pPr>
              <w:jc w:val="center"/>
            </w:pPr>
            <w:r/>
            <w:r>
              <w:rPr>
                <w:rFonts w:ascii="宋体" w:hAnsi="宋体" w:eastAsia="宋体"/>
                <w:sz w:val="18"/>
              </w:rPr>
              <w:t>79.6</w:t>
            </w:r>
          </w:p>
        </w:tc>
        <w:tc>
          <w:tcPr>
            <w:tcW w:type="dxa" w:w="1233"/>
            <w:shd w:fill="F2F6FA" w:val="clear"/>
          </w:tcPr>
          <w:p>
            <w:pPr>
              <w:jc w:val="center"/>
            </w:pPr>
            <w:r/>
            <w:r>
              <w:rPr>
                <w:rFonts w:ascii="宋体" w:hAnsi="宋体" w:eastAsia="宋体"/>
                <w:sz w:val="18"/>
              </w:rPr>
              <w:t>7.7</w:t>
            </w:r>
          </w:p>
        </w:tc>
        <w:tc>
          <w:tcPr>
            <w:tcW w:type="dxa" w:w="1233"/>
            <w:shd w:fill="F2F6FA" w:val="clear"/>
          </w:tcPr>
          <w:p>
            <w:pPr>
              <w:jc w:val="center"/>
            </w:pPr>
            <w:r/>
            <w:r>
              <w:rPr>
                <w:rFonts w:ascii="宋体" w:hAnsi="宋体" w:eastAsia="宋体"/>
                <w:sz w:val="18"/>
              </w:rPr>
              <w:t>-0.3</w:t>
            </w:r>
          </w:p>
        </w:tc>
      </w:tr>
      <w:tr>
        <w:tc>
          <w:tcPr>
            <w:tcW w:type="dxa" w:w="1233"/>
          </w:tcPr>
          <w:p>
            <w:pPr>
              <w:jc w:val="center"/>
            </w:pPr>
            <w:r/>
            <w:r>
              <w:rPr>
                <w:rFonts w:ascii="宋体" w:hAnsi="宋体" w:eastAsia="宋体"/>
                <w:sz w:val="18"/>
              </w:rPr>
              <w:t>JPEG 压缩</w:t>
            </w:r>
          </w:p>
        </w:tc>
        <w:tc>
          <w:tcPr>
            <w:tcW w:type="dxa" w:w="1233"/>
          </w:tcPr>
          <w:p>
            <w:pPr>
              <w:jc w:val="center"/>
            </w:pPr>
            <w:r/>
            <w:r>
              <w:rPr>
                <w:rFonts w:ascii="宋体" w:hAnsi="宋体" w:eastAsia="宋体"/>
                <w:sz w:val="18"/>
              </w:rPr>
              <w:t>q=70</w:t>
            </w:r>
          </w:p>
        </w:tc>
        <w:tc>
          <w:tcPr>
            <w:tcW w:type="dxa" w:w="1233"/>
          </w:tcPr>
          <w:p>
            <w:pPr>
              <w:jc w:val="center"/>
            </w:pPr>
            <w:r/>
            <w:r>
              <w:rPr>
                <w:rFonts w:ascii="宋体" w:hAnsi="宋体" w:eastAsia="宋体"/>
                <w:sz w:val="18"/>
              </w:rPr>
              <w:t>93.8</w:t>
            </w:r>
          </w:p>
        </w:tc>
        <w:tc>
          <w:tcPr>
            <w:tcW w:type="dxa" w:w="1233"/>
          </w:tcPr>
          <w:p>
            <w:pPr>
              <w:jc w:val="center"/>
            </w:pPr>
            <w:r/>
            <w:r>
              <w:rPr>
                <w:rFonts w:ascii="宋体" w:hAnsi="宋体" w:eastAsia="宋体"/>
                <w:sz w:val="18"/>
              </w:rPr>
              <w:t>64.1</w:t>
            </w:r>
          </w:p>
        </w:tc>
        <w:tc>
          <w:tcPr>
            <w:tcW w:type="dxa" w:w="1233"/>
          </w:tcPr>
          <w:p>
            <w:pPr>
              <w:jc w:val="center"/>
            </w:pPr>
            <w:r/>
            <w:r>
              <w:rPr>
                <w:rFonts w:ascii="宋体" w:hAnsi="宋体" w:eastAsia="宋体"/>
                <w:sz w:val="18"/>
              </w:rPr>
              <w:t>79.6</w:t>
            </w:r>
          </w:p>
        </w:tc>
        <w:tc>
          <w:tcPr>
            <w:tcW w:type="dxa" w:w="1233"/>
          </w:tcPr>
          <w:p>
            <w:pPr>
              <w:jc w:val="center"/>
            </w:pPr>
            <w:r/>
            <w:r>
              <w:rPr>
                <w:rFonts w:ascii="宋体" w:hAnsi="宋体" w:eastAsia="宋体"/>
                <w:sz w:val="18"/>
              </w:rPr>
              <w:t>19.5</w:t>
            </w:r>
          </w:p>
        </w:tc>
        <w:tc>
          <w:tcPr>
            <w:tcW w:type="dxa" w:w="1233"/>
          </w:tcPr>
          <w:p>
            <w:pPr>
              <w:jc w:val="center"/>
            </w:pPr>
            <w:r/>
            <w:r>
              <w:rPr>
                <w:rFonts w:ascii="宋体" w:hAnsi="宋体" w:eastAsia="宋体"/>
                <w:sz w:val="18"/>
              </w:rPr>
              <w:t>-1.4</w:t>
            </w:r>
          </w:p>
        </w:tc>
      </w:tr>
      <w:tr>
        <w:tc>
          <w:tcPr>
            <w:tcW w:type="dxa" w:w="1233"/>
            <w:shd w:fill="F2F6FA" w:val="clear"/>
          </w:tcPr>
          <w:p>
            <w:pPr>
              <w:jc w:val="center"/>
            </w:pPr>
            <w:r/>
            <w:r>
              <w:rPr>
                <w:rFonts w:ascii="宋体" w:hAnsi="宋体" w:eastAsia="宋体"/>
                <w:sz w:val="18"/>
              </w:rPr>
              <w:t>JPEG 压缩</w:t>
            </w:r>
          </w:p>
        </w:tc>
        <w:tc>
          <w:tcPr>
            <w:tcW w:type="dxa" w:w="1233"/>
            <w:shd w:fill="F2F6FA" w:val="clear"/>
          </w:tcPr>
          <w:p>
            <w:pPr>
              <w:jc w:val="center"/>
            </w:pPr>
            <w:r/>
            <w:r>
              <w:rPr>
                <w:rFonts w:ascii="宋体" w:hAnsi="宋体" w:eastAsia="宋体"/>
                <w:sz w:val="18"/>
              </w:rPr>
              <w:t>q=50</w:t>
            </w:r>
          </w:p>
        </w:tc>
        <w:tc>
          <w:tcPr>
            <w:tcW w:type="dxa" w:w="1233"/>
            <w:shd w:fill="F2F6FA" w:val="clear"/>
          </w:tcPr>
          <w:p>
            <w:pPr>
              <w:jc w:val="center"/>
            </w:pPr>
            <w:r/>
            <w:r>
              <w:rPr>
                <w:rFonts w:ascii="宋体" w:hAnsi="宋体" w:eastAsia="宋体"/>
                <w:sz w:val="18"/>
              </w:rPr>
              <w:t>91.6</w:t>
            </w:r>
          </w:p>
        </w:tc>
        <w:tc>
          <w:tcPr>
            <w:tcW w:type="dxa" w:w="1233"/>
            <w:shd w:fill="F2F6FA" w:val="clear"/>
          </w:tcPr>
          <w:p>
            <w:pPr>
              <w:jc w:val="center"/>
            </w:pPr>
            <w:r/>
            <w:r>
              <w:rPr>
                <w:rFonts w:ascii="宋体" w:hAnsi="宋体" w:eastAsia="宋体"/>
                <w:sz w:val="18"/>
              </w:rPr>
              <w:t>55.8</w:t>
            </w:r>
          </w:p>
        </w:tc>
        <w:tc>
          <w:tcPr>
            <w:tcW w:type="dxa" w:w="1233"/>
            <w:shd w:fill="F2F6FA" w:val="clear"/>
          </w:tcPr>
          <w:p>
            <w:pPr>
              <w:jc w:val="center"/>
            </w:pPr>
            <w:r/>
            <w:r>
              <w:rPr>
                <w:rFonts w:ascii="宋体" w:hAnsi="宋体" w:eastAsia="宋体"/>
                <w:sz w:val="18"/>
              </w:rPr>
              <w:t>79.6</w:t>
            </w:r>
          </w:p>
        </w:tc>
        <w:tc>
          <w:tcPr>
            <w:tcW w:type="dxa" w:w="1233"/>
            <w:shd w:fill="F2F6FA" w:val="clear"/>
          </w:tcPr>
          <w:p>
            <w:pPr>
              <w:jc w:val="center"/>
            </w:pPr>
            <w:r/>
            <w:r>
              <w:rPr>
                <w:rFonts w:ascii="宋体" w:hAnsi="宋体" w:eastAsia="宋体"/>
                <w:sz w:val="18"/>
              </w:rPr>
              <w:t>29.9</w:t>
            </w:r>
          </w:p>
        </w:tc>
        <w:tc>
          <w:tcPr>
            <w:tcW w:type="dxa" w:w="1233"/>
            <w:shd w:fill="F2F6FA" w:val="clear"/>
          </w:tcPr>
          <w:p>
            <w:pPr>
              <w:jc w:val="center"/>
            </w:pPr>
            <w:r/>
            <w:r>
              <w:rPr>
                <w:rFonts w:ascii="宋体" w:hAnsi="宋体" w:eastAsia="宋体"/>
                <w:sz w:val="18"/>
              </w:rPr>
              <w:t>-3.6</w:t>
            </w:r>
          </w:p>
        </w:tc>
      </w:tr>
      <w:tr>
        <w:tc>
          <w:tcPr>
            <w:tcW w:type="dxa" w:w="1233"/>
          </w:tcPr>
          <w:p>
            <w:pPr>
              <w:jc w:val="center"/>
            </w:pPr>
            <w:r/>
            <w:r>
              <w:rPr>
                <w:rFonts w:ascii="宋体" w:hAnsi="宋体" w:eastAsia="宋体"/>
                <w:sz w:val="18"/>
              </w:rPr>
              <w:t>随机平滑</w:t>
            </w:r>
          </w:p>
        </w:tc>
        <w:tc>
          <w:tcPr>
            <w:tcW w:type="dxa" w:w="1233"/>
          </w:tcPr>
          <w:p>
            <w:pPr>
              <w:jc w:val="center"/>
            </w:pPr>
            <w:r/>
            <w:r>
              <w:rPr>
                <w:rFonts w:ascii="宋体" w:hAnsi="宋体" w:eastAsia="宋体"/>
                <w:sz w:val="18"/>
              </w:rPr>
              <w:t>σ=0.01</w:t>
            </w:r>
          </w:p>
        </w:tc>
        <w:tc>
          <w:tcPr>
            <w:tcW w:type="dxa" w:w="1233"/>
          </w:tcPr>
          <w:p>
            <w:pPr>
              <w:jc w:val="center"/>
            </w:pPr>
            <w:r/>
            <w:r>
              <w:rPr>
                <w:rFonts w:ascii="宋体" w:hAnsi="宋体" w:eastAsia="宋体"/>
                <w:sz w:val="18"/>
              </w:rPr>
              <w:t>95.0</w:t>
            </w:r>
          </w:p>
        </w:tc>
        <w:tc>
          <w:tcPr>
            <w:tcW w:type="dxa" w:w="1233"/>
          </w:tcPr>
          <w:p>
            <w:pPr>
              <w:jc w:val="center"/>
            </w:pPr>
            <w:r/>
            <w:r>
              <w:rPr>
                <w:rFonts w:ascii="宋体" w:hAnsi="宋体" w:eastAsia="宋体"/>
                <w:sz w:val="18"/>
              </w:rPr>
              <w:t>60.2</w:t>
            </w:r>
          </w:p>
        </w:tc>
        <w:tc>
          <w:tcPr>
            <w:tcW w:type="dxa" w:w="1233"/>
          </w:tcPr>
          <w:p>
            <w:pPr>
              <w:jc w:val="center"/>
            </w:pPr>
            <w:r/>
            <w:r>
              <w:rPr>
                <w:rFonts w:ascii="宋体" w:hAnsi="宋体" w:eastAsia="宋体"/>
                <w:sz w:val="18"/>
              </w:rPr>
              <w:t>79.6</w:t>
            </w:r>
          </w:p>
        </w:tc>
        <w:tc>
          <w:tcPr>
            <w:tcW w:type="dxa" w:w="1233"/>
          </w:tcPr>
          <w:p>
            <w:pPr>
              <w:jc w:val="center"/>
            </w:pPr>
            <w:r/>
            <w:r>
              <w:rPr>
                <w:rFonts w:ascii="宋体" w:hAnsi="宋体" w:eastAsia="宋体"/>
                <w:sz w:val="18"/>
              </w:rPr>
              <w:t>24.4</w:t>
            </w:r>
          </w:p>
        </w:tc>
        <w:tc>
          <w:tcPr>
            <w:tcW w:type="dxa" w:w="1233"/>
          </w:tcPr>
          <w:p>
            <w:pPr>
              <w:jc w:val="center"/>
            </w:pPr>
            <w:r/>
            <w:r>
              <w:rPr>
                <w:rFonts w:ascii="宋体" w:hAnsi="宋体" w:eastAsia="宋体"/>
                <w:sz w:val="18"/>
              </w:rPr>
              <w:t>-0.2</w:t>
            </w:r>
          </w:p>
        </w:tc>
      </w:tr>
      <w:tr>
        <w:tc>
          <w:tcPr>
            <w:tcW w:type="dxa" w:w="1233"/>
            <w:shd w:fill="F2F6FA" w:val="clear"/>
          </w:tcPr>
          <w:p>
            <w:pPr>
              <w:jc w:val="center"/>
            </w:pPr>
            <w:r/>
            <w:r>
              <w:rPr>
                <w:rFonts w:ascii="宋体" w:hAnsi="宋体" w:eastAsia="宋体"/>
                <w:sz w:val="18"/>
              </w:rPr>
              <w:t>随机平滑</w:t>
            </w:r>
          </w:p>
        </w:tc>
        <w:tc>
          <w:tcPr>
            <w:tcW w:type="dxa" w:w="1233"/>
            <w:shd w:fill="F2F6FA" w:val="clear"/>
          </w:tcPr>
          <w:p>
            <w:pPr>
              <w:jc w:val="center"/>
            </w:pPr>
            <w:r/>
            <w:r>
              <w:rPr>
                <w:rFonts w:ascii="宋体" w:hAnsi="宋体" w:eastAsia="宋体"/>
                <w:sz w:val="18"/>
              </w:rPr>
              <w:t>σ=0.05</w:t>
            </w:r>
          </w:p>
        </w:tc>
        <w:tc>
          <w:tcPr>
            <w:tcW w:type="dxa" w:w="1233"/>
            <w:shd w:fill="F2F6FA" w:val="clear"/>
          </w:tcPr>
          <w:p>
            <w:pPr>
              <w:jc w:val="center"/>
            </w:pPr>
            <w:r/>
            <w:r>
              <w:rPr>
                <w:rFonts w:ascii="宋体" w:hAnsi="宋体" w:eastAsia="宋体"/>
                <w:sz w:val="18"/>
              </w:rPr>
              <w:t>93.2</w:t>
            </w:r>
          </w:p>
        </w:tc>
        <w:tc>
          <w:tcPr>
            <w:tcW w:type="dxa" w:w="1233"/>
            <w:shd w:fill="F2F6FA" w:val="clear"/>
          </w:tcPr>
          <w:p>
            <w:pPr>
              <w:jc w:val="center"/>
            </w:pPr>
            <w:r/>
            <w:r>
              <w:rPr>
                <w:rFonts w:ascii="宋体" w:hAnsi="宋体" w:eastAsia="宋体"/>
                <w:sz w:val="18"/>
              </w:rPr>
              <w:t>43.5</w:t>
            </w:r>
          </w:p>
        </w:tc>
        <w:tc>
          <w:tcPr>
            <w:tcW w:type="dxa" w:w="1233"/>
            <w:shd w:fill="F2F6FA" w:val="clear"/>
          </w:tcPr>
          <w:p>
            <w:pPr>
              <w:jc w:val="center"/>
            </w:pPr>
            <w:r/>
            <w:r>
              <w:rPr>
                <w:rFonts w:ascii="宋体" w:hAnsi="宋体" w:eastAsia="宋体"/>
                <w:sz w:val="18"/>
              </w:rPr>
              <w:t>79.6</w:t>
            </w:r>
          </w:p>
        </w:tc>
        <w:tc>
          <w:tcPr>
            <w:tcW w:type="dxa" w:w="1233"/>
            <w:shd w:fill="F2F6FA" w:val="clear"/>
          </w:tcPr>
          <w:p>
            <w:pPr>
              <w:jc w:val="center"/>
            </w:pPr>
            <w:r/>
            <w:r>
              <w:rPr>
                <w:rFonts w:ascii="宋体" w:hAnsi="宋体" w:eastAsia="宋体"/>
                <w:sz w:val="18"/>
              </w:rPr>
              <w:t>45.3</w:t>
            </w:r>
          </w:p>
        </w:tc>
        <w:tc>
          <w:tcPr>
            <w:tcW w:type="dxa" w:w="1233"/>
            <w:shd w:fill="F2F6FA" w:val="clear"/>
          </w:tcPr>
          <w:p>
            <w:pPr>
              <w:jc w:val="center"/>
            </w:pPr>
            <w:r/>
            <w:r>
              <w:rPr>
                <w:rFonts w:ascii="宋体" w:hAnsi="宋体" w:eastAsia="宋体"/>
                <w:sz w:val="18"/>
              </w:rPr>
              <w:t>-2.0</w:t>
            </w:r>
          </w:p>
        </w:tc>
      </w:tr>
      <w:tr>
        <w:tc>
          <w:tcPr>
            <w:tcW w:type="dxa" w:w="1233"/>
          </w:tcPr>
          <w:p>
            <w:pPr>
              <w:jc w:val="center"/>
            </w:pPr>
            <w:r/>
            <w:r>
              <w:rPr>
                <w:rFonts w:ascii="宋体" w:hAnsi="宋体" w:eastAsia="宋体"/>
                <w:sz w:val="18"/>
              </w:rPr>
              <w:t>随机平滑</w:t>
            </w:r>
          </w:p>
        </w:tc>
        <w:tc>
          <w:tcPr>
            <w:tcW w:type="dxa" w:w="1233"/>
          </w:tcPr>
          <w:p>
            <w:pPr>
              <w:jc w:val="center"/>
            </w:pPr>
            <w:r/>
            <w:r>
              <w:rPr>
                <w:rFonts w:ascii="宋体" w:hAnsi="宋体" w:eastAsia="宋体"/>
                <w:sz w:val="18"/>
              </w:rPr>
              <w:t>σ=0.1</w:t>
            </w:r>
          </w:p>
        </w:tc>
        <w:tc>
          <w:tcPr>
            <w:tcW w:type="dxa" w:w="1233"/>
          </w:tcPr>
          <w:p>
            <w:pPr>
              <w:jc w:val="center"/>
            </w:pPr>
            <w:r/>
            <w:r>
              <w:rPr>
                <w:rFonts w:ascii="宋体" w:hAnsi="宋体" w:eastAsia="宋体"/>
                <w:sz w:val="18"/>
              </w:rPr>
              <w:t>89.7</w:t>
            </w:r>
          </w:p>
        </w:tc>
        <w:tc>
          <w:tcPr>
            <w:tcW w:type="dxa" w:w="1233"/>
          </w:tcPr>
          <w:p>
            <w:pPr>
              <w:jc w:val="center"/>
            </w:pPr>
            <w:r/>
            <w:r>
              <w:rPr>
                <w:rFonts w:ascii="宋体" w:hAnsi="宋体" w:eastAsia="宋体"/>
                <w:sz w:val="18"/>
              </w:rPr>
              <w:t>32.1</w:t>
            </w:r>
          </w:p>
        </w:tc>
        <w:tc>
          <w:tcPr>
            <w:tcW w:type="dxa" w:w="1233"/>
          </w:tcPr>
          <w:p>
            <w:pPr>
              <w:jc w:val="center"/>
            </w:pPr>
            <w:r/>
            <w:r>
              <w:rPr>
                <w:rFonts w:ascii="宋体" w:hAnsi="宋体" w:eastAsia="宋体"/>
                <w:sz w:val="18"/>
              </w:rPr>
              <w:t>79.6</w:t>
            </w:r>
          </w:p>
        </w:tc>
        <w:tc>
          <w:tcPr>
            <w:tcW w:type="dxa" w:w="1233"/>
          </w:tcPr>
          <w:p>
            <w:pPr>
              <w:jc w:val="center"/>
            </w:pPr>
            <w:r/>
            <w:r>
              <w:rPr>
                <w:rFonts w:ascii="宋体" w:hAnsi="宋体" w:eastAsia="宋体"/>
                <w:sz w:val="18"/>
              </w:rPr>
              <w:t>59.7</w:t>
            </w:r>
          </w:p>
        </w:tc>
        <w:tc>
          <w:tcPr>
            <w:tcW w:type="dxa" w:w="1233"/>
          </w:tcPr>
          <w:p>
            <w:pPr>
              <w:jc w:val="center"/>
            </w:pPr>
            <w:r/>
            <w:r>
              <w:rPr>
                <w:rFonts w:ascii="宋体" w:hAnsi="宋体" w:eastAsia="宋体"/>
                <w:sz w:val="18"/>
              </w:rPr>
              <w:t>-5.5</w:t>
            </w:r>
          </w:p>
        </w:tc>
      </w:tr>
    </w:tbl>
    <w:p>
      <w:pPr>
        <w:spacing w:before="0" w:after="120"/>
        <w:ind w:firstLine="420"/>
      </w:pPr>
      <w:r>
        <w:rPr>
          <w:rFonts w:ascii="宋体" w:hAnsi="宋体" w:eastAsia="宋体"/>
          <w:b w:val="0"/>
          <w:i w:val="0"/>
          <w:sz w:val="24"/>
        </w:rPr>
        <w:t>实验结果表明：</w:t>
      </w:r>
    </w:p>
    <w:p>
      <w:pPr>
        <w:pStyle w:val="ListNumber"/>
        <w:spacing w:before="0" w:after="120"/>
      </w:pPr>
      <w:r>
        <w:rPr>
          <w:rFonts w:ascii="宋体" w:hAnsi="宋体" w:eastAsia="宋体"/>
          <w:b/>
          <w:i w:val="0"/>
          <w:sz w:val="24"/>
        </w:rPr>
        <w:t>三种防御策略均可有效降低 ASR</w:t>
      </w:r>
      <w:r>
        <w:rPr>
          <w:rFonts w:ascii="宋体" w:hAnsi="宋体" w:eastAsia="宋体"/>
          <w:b w:val="0"/>
          <w:i w:val="0"/>
          <w:sz w:val="24"/>
        </w:rPr>
        <w:t>，但均以牺牲一定的干净样本准确率为代价。防御效果与干净准确率损失之间存在明显的权衡（Trade-off）关系。</w:t>
      </w:r>
    </w:p>
    <w:p>
      <w:pPr>
        <w:pStyle w:val="ListNumber"/>
        <w:spacing w:before="0" w:after="120"/>
      </w:pPr>
      <w:r>
        <w:rPr>
          <w:rFonts w:ascii="宋体" w:hAnsi="宋体" w:eastAsia="宋体"/>
          <w:b/>
          <w:i w:val="0"/>
          <w:sz w:val="24"/>
        </w:rPr>
        <w:t>随机平滑在防御效果上表现最佳</w:t>
      </w:r>
      <w:r>
        <w:rPr>
          <w:rFonts w:ascii="宋体" w:hAnsi="宋体" w:eastAsia="宋体"/>
          <w:b w:val="0"/>
          <w:i w:val="0"/>
          <w:sz w:val="24"/>
        </w:rPr>
        <w:t>，当 σ=0.1 时防御有效率达到 59.7%，但干净准确率损失也最大（-5.5%）。随机平滑通过多次采样的集成决策增加了攻击的不确定性，但过度平滑会导致决策边界模糊。</w:t>
      </w:r>
    </w:p>
    <w:p>
      <w:pPr>
        <w:pStyle w:val="ListNumber"/>
        <w:spacing w:before="0" w:after="120"/>
      </w:pPr>
      <w:r>
        <w:rPr>
          <w:rFonts w:ascii="宋体" w:hAnsi="宋体" w:eastAsia="宋体"/>
          <w:b/>
          <w:i w:val="0"/>
          <w:sz w:val="24"/>
        </w:rPr>
        <w:t>高斯模糊在中等核大小时保持了较好的均衡</w:t>
      </w:r>
      <w:r>
        <w:rPr>
          <w:rFonts w:ascii="宋体" w:hAnsi="宋体" w:eastAsia="宋体"/>
          <w:b w:val="0"/>
          <w:i w:val="0"/>
          <w:sz w:val="24"/>
        </w:rPr>
        <w:t>，k=5 时实现了 34.3% 的防御有效率，干净准确率损失控制在 -1.7%，性能较为均衡。</w:t>
      </w:r>
    </w:p>
    <w:p>
      <w:pPr>
        <w:pStyle w:val="ListNumber"/>
        <w:spacing w:before="0" w:after="120"/>
      </w:pPr>
      <w:r>
        <w:rPr>
          <w:rFonts w:ascii="宋体" w:hAnsi="宋体" w:eastAsia="宋体"/>
          <w:b/>
          <w:i w:val="0"/>
          <w:sz w:val="24"/>
        </w:rPr>
        <w:t>JPEG 压缩的防御效果相对较弱</w:t>
      </w:r>
      <w:r>
        <w:rPr>
          <w:rFonts w:ascii="宋体" w:hAnsi="宋体" w:eastAsia="宋体"/>
          <w:b w:val="0"/>
          <w:i w:val="0"/>
          <w:sz w:val="24"/>
        </w:rPr>
        <w:t>，即使在最低压缩质量 q=50 下，防御有效率仅为 29.9%。这主要是因为针对小尺寸图像（CIFAR-10 为 32×32），JPEG 压缩对高频对抗信号的去除能力有限。</w:t>
      </w:r>
    </w:p>
    <w:p>
      <w:pPr>
        <w:spacing w:before="240" w:after="120"/>
      </w:pPr>
      <w:r>
        <w:rPr>
          <w:rFonts w:ascii="黑体" w:hAnsi="黑体" w:eastAsia="黑体"/>
          <w:b/>
          <w:i w:val="0"/>
          <w:sz w:val="26"/>
        </w:rPr>
        <w:t>5.5 跨模型鲁棒性分析</w:t>
      </w:r>
    </w:p>
    <w:p>
      <w:pPr>
        <w:spacing w:before="0" w:after="120"/>
        <w:ind w:firstLine="420"/>
      </w:pPr>
      <w:r>
        <w:rPr>
          <w:rFonts w:ascii="宋体" w:hAnsi="宋体" w:eastAsia="宋体"/>
          <w:b w:val="0"/>
          <w:i w:val="0"/>
          <w:sz w:val="24"/>
        </w:rPr>
        <w:t>表 7 对比了不同模型架构在面对 PGD 攻击（ε = 0.03，T = 10）时的鲁棒性差异。</w:t>
      </w:r>
    </w:p>
    <w:p>
      <w:pPr>
        <w:spacing w:before="0" w:after="80"/>
        <w:jc w:val="center"/>
      </w:pPr>
      <w:r>
        <w:rPr>
          <w:rFonts w:ascii="宋体" w:hAnsi="宋体" w:eastAsia="宋体"/>
          <w:b/>
          <w:i w:val="0"/>
          <w:sz w:val="24"/>
        </w:rPr>
        <w:t>表 7 不同模型架构的鲁棒性对比</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727"/>
        <w:gridCol w:w="1727"/>
        <w:gridCol w:w="1727"/>
        <w:gridCol w:w="1727"/>
        <w:gridCol w:w="1727"/>
      </w:tblGrid>
      <w:tr>
        <w:tc>
          <w:tcPr>
            <w:tcW w:type="dxa" w:w="1727"/>
            <w:shd w:fill="D6E4F0" w:val="clear"/>
          </w:tcPr>
          <w:p>
            <w:pPr>
              <w:jc w:val="center"/>
            </w:pPr>
            <w:r/>
            <w:r>
              <w:rPr>
                <w:rFonts w:ascii="宋体" w:hAnsi="宋体" w:eastAsia="宋体"/>
                <w:b/>
                <w:sz w:val="18"/>
              </w:rPr>
              <w:t>模型</w:t>
            </w:r>
          </w:p>
        </w:tc>
        <w:tc>
          <w:tcPr>
            <w:tcW w:type="dxa" w:w="1727"/>
            <w:shd w:fill="D6E4F0" w:val="clear"/>
          </w:tcPr>
          <w:p>
            <w:pPr>
              <w:jc w:val="center"/>
            </w:pPr>
            <w:r/>
            <w:r>
              <w:rPr>
                <w:rFonts w:ascii="宋体" w:hAnsi="宋体" w:eastAsia="宋体"/>
                <w:b/>
                <w:sz w:val="18"/>
              </w:rPr>
              <w:t>干净准确率 (%)</w:t>
            </w:r>
          </w:p>
        </w:tc>
        <w:tc>
          <w:tcPr>
            <w:tcW w:type="dxa" w:w="1727"/>
            <w:shd w:fill="D6E4F0" w:val="clear"/>
          </w:tcPr>
          <w:p>
            <w:pPr>
              <w:jc w:val="center"/>
            </w:pPr>
            <w:r/>
            <w:r>
              <w:rPr>
                <w:rFonts w:ascii="宋体" w:hAnsi="宋体" w:eastAsia="宋体"/>
                <w:b/>
                <w:sz w:val="18"/>
              </w:rPr>
              <w:t>对抗准确率 (%)</w:t>
            </w:r>
          </w:p>
        </w:tc>
        <w:tc>
          <w:tcPr>
            <w:tcW w:type="dxa" w:w="1727"/>
            <w:shd w:fill="D6E4F0" w:val="clear"/>
          </w:tcPr>
          <w:p>
            <w:pPr>
              <w:jc w:val="center"/>
            </w:pPr>
            <w:r/>
            <w:r>
              <w:rPr>
                <w:rFonts w:ascii="宋体" w:hAnsi="宋体" w:eastAsia="宋体"/>
                <w:b/>
                <w:sz w:val="18"/>
              </w:rPr>
              <w:t>ASR (%)</w:t>
            </w:r>
          </w:p>
        </w:tc>
        <w:tc>
          <w:tcPr>
            <w:tcW w:type="dxa" w:w="1727"/>
            <w:shd w:fill="D6E4F0" w:val="clear"/>
          </w:tcPr>
          <w:p>
            <w:pPr>
              <w:jc w:val="center"/>
            </w:pPr>
            <w:r/>
            <w:r>
              <w:rPr>
                <w:rFonts w:ascii="宋体" w:hAnsi="宋体" w:eastAsia="宋体"/>
                <w:b/>
                <w:sz w:val="18"/>
              </w:rPr>
              <w:t>准确率下降 (%)</w:t>
            </w:r>
          </w:p>
        </w:tc>
      </w:tr>
      <w:tr>
        <w:tc>
          <w:tcPr>
            <w:tcW w:type="dxa" w:w="1727"/>
            <w:shd w:fill="F2F6FA" w:val="clear"/>
          </w:tcPr>
          <w:p>
            <w:pPr>
              <w:jc w:val="center"/>
            </w:pPr>
            <w:r/>
            <w:r>
              <w:rPr>
                <w:rFonts w:ascii="宋体" w:hAnsi="宋体" w:eastAsia="宋体"/>
                <w:sz w:val="18"/>
              </w:rPr>
              <w:t>ResNet-50</w:t>
            </w:r>
          </w:p>
        </w:tc>
        <w:tc>
          <w:tcPr>
            <w:tcW w:type="dxa" w:w="1727"/>
            <w:shd w:fill="F2F6FA" w:val="clear"/>
          </w:tcPr>
          <w:p>
            <w:pPr>
              <w:jc w:val="center"/>
            </w:pPr>
            <w:r/>
            <w:r>
              <w:rPr>
                <w:rFonts w:ascii="宋体" w:hAnsi="宋体" w:eastAsia="宋体"/>
                <w:sz w:val="18"/>
              </w:rPr>
              <w:t>95.2</w:t>
            </w:r>
          </w:p>
        </w:tc>
        <w:tc>
          <w:tcPr>
            <w:tcW w:type="dxa" w:w="1727"/>
            <w:shd w:fill="F2F6FA" w:val="clear"/>
          </w:tcPr>
          <w:p>
            <w:pPr>
              <w:jc w:val="center"/>
            </w:pPr>
            <w:r/>
            <w:r>
              <w:rPr>
                <w:rFonts w:ascii="宋体" w:hAnsi="宋体" w:eastAsia="宋体"/>
                <w:sz w:val="18"/>
              </w:rPr>
              <w:t>19.4</w:t>
            </w:r>
          </w:p>
        </w:tc>
        <w:tc>
          <w:tcPr>
            <w:tcW w:type="dxa" w:w="1727"/>
            <w:shd w:fill="F2F6FA" w:val="clear"/>
          </w:tcPr>
          <w:p>
            <w:pPr>
              <w:jc w:val="center"/>
            </w:pPr>
            <w:r/>
            <w:r>
              <w:rPr>
                <w:rFonts w:ascii="宋体" w:hAnsi="宋体" w:eastAsia="宋体"/>
                <w:sz w:val="18"/>
              </w:rPr>
              <w:t>79.6</w:t>
            </w:r>
          </w:p>
        </w:tc>
        <w:tc>
          <w:tcPr>
            <w:tcW w:type="dxa" w:w="1727"/>
            <w:shd w:fill="F2F6FA" w:val="clear"/>
          </w:tcPr>
          <w:p>
            <w:pPr>
              <w:jc w:val="center"/>
            </w:pPr>
            <w:r/>
            <w:r>
              <w:rPr>
                <w:rFonts w:ascii="宋体" w:hAnsi="宋体" w:eastAsia="宋体"/>
                <w:sz w:val="18"/>
              </w:rPr>
              <w:t>75.8</w:t>
            </w:r>
          </w:p>
        </w:tc>
      </w:tr>
      <w:tr>
        <w:tc>
          <w:tcPr>
            <w:tcW w:type="dxa" w:w="1727"/>
          </w:tcPr>
          <w:p>
            <w:pPr>
              <w:jc w:val="center"/>
            </w:pPr>
            <w:r/>
            <w:r>
              <w:rPr>
                <w:rFonts w:ascii="宋体" w:hAnsi="宋体" w:eastAsia="宋体"/>
                <w:sz w:val="18"/>
              </w:rPr>
              <w:t>VGG-16</w:t>
            </w:r>
          </w:p>
        </w:tc>
        <w:tc>
          <w:tcPr>
            <w:tcW w:type="dxa" w:w="1727"/>
          </w:tcPr>
          <w:p>
            <w:pPr>
              <w:jc w:val="center"/>
            </w:pPr>
            <w:r/>
            <w:r>
              <w:rPr>
                <w:rFonts w:ascii="宋体" w:hAnsi="宋体" w:eastAsia="宋体"/>
                <w:sz w:val="18"/>
              </w:rPr>
              <w:t>93.6</w:t>
            </w:r>
          </w:p>
        </w:tc>
        <w:tc>
          <w:tcPr>
            <w:tcW w:type="dxa" w:w="1727"/>
          </w:tcPr>
          <w:p>
            <w:pPr>
              <w:jc w:val="center"/>
            </w:pPr>
            <w:r/>
            <w:r>
              <w:rPr>
                <w:rFonts w:ascii="宋体" w:hAnsi="宋体" w:eastAsia="宋体"/>
                <w:sz w:val="18"/>
              </w:rPr>
              <w:t>16.1</w:t>
            </w:r>
          </w:p>
        </w:tc>
        <w:tc>
          <w:tcPr>
            <w:tcW w:type="dxa" w:w="1727"/>
          </w:tcPr>
          <w:p>
            <w:pPr>
              <w:jc w:val="center"/>
            </w:pPr>
            <w:r/>
            <w:r>
              <w:rPr>
                <w:rFonts w:ascii="宋体" w:hAnsi="宋体" w:eastAsia="宋体"/>
                <w:sz w:val="18"/>
              </w:rPr>
              <w:t>82.8</w:t>
            </w:r>
          </w:p>
        </w:tc>
        <w:tc>
          <w:tcPr>
            <w:tcW w:type="dxa" w:w="1727"/>
          </w:tcPr>
          <w:p>
            <w:pPr>
              <w:jc w:val="center"/>
            </w:pPr>
            <w:r/>
            <w:r>
              <w:rPr>
                <w:rFonts w:ascii="宋体" w:hAnsi="宋体" w:eastAsia="宋体"/>
                <w:sz w:val="18"/>
              </w:rPr>
              <w:t>77.5</w:t>
            </w:r>
          </w:p>
        </w:tc>
      </w:tr>
      <w:tr>
        <w:tc>
          <w:tcPr>
            <w:tcW w:type="dxa" w:w="1727"/>
            <w:shd w:fill="F2F6FA" w:val="clear"/>
          </w:tcPr>
          <w:p>
            <w:pPr>
              <w:jc w:val="center"/>
            </w:pPr>
            <w:r/>
            <w:r>
              <w:rPr>
                <w:rFonts w:ascii="宋体" w:hAnsi="宋体" w:eastAsia="宋体"/>
                <w:sz w:val="18"/>
              </w:rPr>
              <w:t>DenseNet-121</w:t>
            </w:r>
          </w:p>
        </w:tc>
        <w:tc>
          <w:tcPr>
            <w:tcW w:type="dxa" w:w="1727"/>
            <w:shd w:fill="F2F6FA" w:val="clear"/>
          </w:tcPr>
          <w:p>
            <w:pPr>
              <w:jc w:val="center"/>
            </w:pPr>
            <w:r/>
            <w:r>
              <w:rPr>
                <w:rFonts w:ascii="宋体" w:hAnsi="宋体" w:eastAsia="宋体"/>
                <w:sz w:val="18"/>
              </w:rPr>
              <w:t>94.8</w:t>
            </w:r>
          </w:p>
        </w:tc>
        <w:tc>
          <w:tcPr>
            <w:tcW w:type="dxa" w:w="1727"/>
            <w:shd w:fill="F2F6FA" w:val="clear"/>
          </w:tcPr>
          <w:p>
            <w:pPr>
              <w:jc w:val="center"/>
            </w:pPr>
            <w:r/>
            <w:r>
              <w:rPr>
                <w:rFonts w:ascii="宋体" w:hAnsi="宋体" w:eastAsia="宋体"/>
                <w:sz w:val="18"/>
              </w:rPr>
              <w:t>22.3</w:t>
            </w:r>
          </w:p>
        </w:tc>
        <w:tc>
          <w:tcPr>
            <w:tcW w:type="dxa" w:w="1727"/>
            <w:shd w:fill="F2F6FA" w:val="clear"/>
          </w:tcPr>
          <w:p>
            <w:pPr>
              <w:jc w:val="center"/>
            </w:pPr>
            <w:r/>
            <w:r>
              <w:rPr>
                <w:rFonts w:ascii="宋体" w:hAnsi="宋体" w:eastAsia="宋体"/>
                <w:sz w:val="18"/>
              </w:rPr>
              <w:t>76.5</w:t>
            </w:r>
          </w:p>
        </w:tc>
        <w:tc>
          <w:tcPr>
            <w:tcW w:type="dxa" w:w="1727"/>
            <w:shd w:fill="F2F6FA" w:val="clear"/>
          </w:tcPr>
          <w:p>
            <w:pPr>
              <w:jc w:val="center"/>
            </w:pPr>
            <w:r/>
            <w:r>
              <w:rPr>
                <w:rFonts w:ascii="宋体" w:hAnsi="宋体" w:eastAsia="宋体"/>
                <w:sz w:val="18"/>
              </w:rPr>
              <w:t>72.5</w:t>
            </w:r>
          </w:p>
        </w:tc>
      </w:tr>
    </w:tbl>
    <w:p>
      <w:pPr>
        <w:spacing w:before="0" w:after="120"/>
        <w:ind w:firstLine="420"/>
      </w:pPr>
      <w:r>
        <w:rPr>
          <w:rFonts w:ascii="宋体" w:hAnsi="宋体" w:eastAsia="宋体"/>
          <w:b w:val="0"/>
          <w:i w:val="0"/>
          <w:sz w:val="24"/>
        </w:rPr>
        <w:t>实验结果表明：DenseNet-121 展示了相对较好的对抗鲁棒性（ASR 为 76.5%，低于 ResNet-50 的 79.6%），这可能与其密集连接架构带来的梯度传播路径多样化有关。VGG-16 的鲁棒性最差（ASR 为 82.8%），与其结构简单、缺乏跳跃连接的特征一致。</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6 讨论</w:t>
      </w:r>
    </w:p>
    <w:p>
      <w:pPr>
        <w:spacing w:before="240" w:after="120"/>
      </w:pPr>
      <w:r>
        <w:rPr>
          <w:rFonts w:ascii="黑体" w:hAnsi="黑体" w:eastAsia="黑体"/>
          <w:b/>
          <w:i w:val="0"/>
          <w:sz w:val="26"/>
        </w:rPr>
        <w:t>6.1 攻击改进策略的有效性与局限性</w:t>
      </w:r>
    </w:p>
    <w:p>
      <w:pPr>
        <w:spacing w:before="0" w:after="120"/>
        <w:ind w:firstLine="420"/>
      </w:pPr>
      <w:r>
        <w:rPr>
          <w:rFonts w:ascii="宋体" w:hAnsi="宋体" w:eastAsia="宋体"/>
          <w:b w:val="0"/>
          <w:i w:val="0"/>
          <w:sz w:val="24"/>
        </w:rPr>
        <w:t>PGD-AS 通过指数衰减步长策略，在攻击预算受限的场景（低 ε 和/或低 T）中取得了显著的性能提升（最高 +4.4% ASR）。这一改进的工程价值在于：在安全评估中，更高效的攻击意味着能够在相同计算预算下更严苛地测试模型的鲁棒性上限。然而，PGD-AS 的改进幅度随着攻击预算的增加而递减，说明在高预算下标准 PGD 已接近攻击的性能上界。未来可以进一步探索自适应步长在其他攻击框架（如 C&amp;W、MIM）中的应用。</w:t>
      </w:r>
    </w:p>
    <w:p>
      <w:pPr>
        <w:spacing w:before="240" w:after="120"/>
      </w:pPr>
      <w:r>
        <w:rPr>
          <w:rFonts w:ascii="黑体" w:hAnsi="黑体" w:eastAsia="黑体"/>
          <w:b/>
          <w:i w:val="0"/>
          <w:sz w:val="26"/>
        </w:rPr>
        <w:t>6.2 防御策略的权衡分析</w:t>
      </w:r>
    </w:p>
    <w:p>
      <w:pPr>
        <w:spacing w:before="0" w:after="120"/>
        <w:ind w:firstLine="420"/>
      </w:pPr>
      <w:r>
        <w:rPr>
          <w:rFonts w:ascii="宋体" w:hAnsi="宋体" w:eastAsia="宋体"/>
          <w:b w:val="0"/>
          <w:i w:val="0"/>
          <w:sz w:val="24"/>
        </w:rPr>
        <w:t>实验揭示了一个关键洞察：简单的输入预处理防御虽然在降低 ASR 方面有效，但其代价是干净样本准确率的下降。这种权衡关系的存在意味着：在实际部署中，是否需要启用输入预处理防御，取决于具体应用场景对误拒绝（False Rejection）和误接受（False Acceptance）的相对容忍度。例如，在金融支付场景中，更需要避免误接受（攻击样本被接受），可以容忍适度的干净准确率下降；而在医疗辅助诊断中，误拒绝（正常样本被拒绝）的代价可能更大。</w:t>
      </w:r>
    </w:p>
    <w:p>
      <w:pPr>
        <w:spacing w:before="0" w:after="120"/>
        <w:ind w:firstLine="420"/>
      </w:pPr>
      <w:r>
        <w:rPr>
          <w:rFonts w:ascii="宋体" w:hAnsi="宋体" w:eastAsia="宋体"/>
          <w:b w:val="0"/>
          <w:i w:val="0"/>
          <w:sz w:val="24"/>
        </w:rPr>
        <w:t>更重要的是，根据 Athalye 等人[9]的警示，本文所测试的输入预处理防御均可能受制于"梯度掩蔽"的虚假安全感。攻击者若知晓防御机制的存在，可以通过构造适应性攻击（例如使用 Backward Pass Differentiable Approximation, BPDA 技术模拟预处理操作）绕过这些防御。因此，本文报告的防御有效率应被视为这些防御策略在非适应性攻击下的"上界"估计。</w:t>
      </w:r>
    </w:p>
    <w:p>
      <w:pPr>
        <w:spacing w:before="240" w:after="120"/>
      </w:pPr>
      <w:r>
        <w:rPr>
          <w:rFonts w:ascii="黑体" w:hAnsi="黑体" w:eastAsia="黑体"/>
          <w:b/>
          <w:i w:val="0"/>
          <w:sz w:val="26"/>
        </w:rPr>
        <w:t>6.3 自动化评估框架的工程价值</w:t>
      </w:r>
    </w:p>
    <w:p>
      <w:pPr>
        <w:spacing w:before="0" w:after="120"/>
        <w:ind w:firstLine="420"/>
      </w:pPr>
      <w:r>
        <w:rPr>
          <w:rFonts w:ascii="宋体" w:hAnsi="宋体" w:eastAsia="宋体"/>
          <w:b w:val="0"/>
          <w:i w:val="0"/>
          <w:sz w:val="24"/>
        </w:rPr>
        <w:t>本文构建的自动化鲁棒性评估框架具有以下工程价值：</w:t>
      </w:r>
    </w:p>
    <w:p>
      <w:pPr>
        <w:pStyle w:val="ListNumber"/>
        <w:spacing w:before="0" w:after="120"/>
      </w:pPr>
      <w:r>
        <w:rPr>
          <w:rFonts w:ascii="宋体" w:hAnsi="宋体" w:eastAsia="宋体"/>
          <w:b/>
          <w:i w:val="0"/>
          <w:sz w:val="24"/>
        </w:rPr>
        <w:t>标准化</w:t>
      </w:r>
      <w:r>
        <w:rPr>
          <w:rFonts w:ascii="宋体" w:hAnsi="宋体" w:eastAsia="宋体"/>
          <w:b w:val="0"/>
          <w:i w:val="0"/>
          <w:sz w:val="24"/>
        </w:rPr>
        <w:t>：统一的 YAML 配置文件和模块化设计，使得不同模型、不同攻击方法的对比实验可以在完全一致的环境和参数下进行，确保结果的可比性和可复现性。</w:t>
      </w:r>
    </w:p>
    <w:p>
      <w:pPr>
        <w:pStyle w:val="ListNumber"/>
        <w:spacing w:before="0" w:after="120"/>
      </w:pPr>
      <w:r>
        <w:rPr>
          <w:rFonts w:ascii="宋体" w:hAnsi="宋体" w:eastAsia="宋体"/>
          <w:b/>
          <w:i w:val="0"/>
          <w:sz w:val="24"/>
        </w:rPr>
        <w:t>高效性</w:t>
      </w:r>
      <w:r>
        <w:rPr>
          <w:rFonts w:ascii="宋体" w:hAnsi="宋体" w:eastAsia="宋体"/>
          <w:b w:val="0"/>
          <w:i w:val="0"/>
          <w:sz w:val="24"/>
        </w:rPr>
        <w:t>：一键式批量测试和自动报告生成，将原本需要数小时的"手动配置-运行-记录-绘图"流水线缩短为数分钟。</w:t>
      </w:r>
    </w:p>
    <w:p>
      <w:pPr>
        <w:pStyle w:val="ListNumber"/>
        <w:spacing w:before="0" w:after="120"/>
      </w:pPr>
      <w:r>
        <w:rPr>
          <w:rFonts w:ascii="宋体" w:hAnsi="宋体" w:eastAsia="宋体"/>
          <w:b/>
          <w:i w:val="0"/>
          <w:sz w:val="24"/>
        </w:rPr>
        <w:t>可扩展性</w:t>
      </w:r>
      <w:r>
        <w:rPr>
          <w:rFonts w:ascii="宋体" w:hAnsi="宋体" w:eastAsia="宋体"/>
          <w:b w:val="0"/>
          <w:i w:val="0"/>
          <w:sz w:val="24"/>
        </w:rPr>
        <w:t xml:space="preserve">：通过继承 Torchattacks 的 </w:t>
      </w:r>
      <w:r>
        <w:rPr>
          <w:rFonts w:ascii="Consolas" w:hAnsi="Consolas" w:eastAsia="Consolas"/>
          <w:b w:val="0"/>
          <w:i w:val="0"/>
          <w:color w:val="B42850"/>
          <w:sz w:val="20"/>
        </w:rPr>
        <w:t>Attack</w:t>
      </w:r>
      <w:r>
        <w:rPr>
          <w:rFonts w:ascii="宋体" w:hAnsi="宋体" w:eastAsia="宋体"/>
          <w:b w:val="0"/>
          <w:i w:val="0"/>
          <w:sz w:val="24"/>
        </w:rPr>
        <w:t xml:space="preserve"> 基类，新的攻击方法（如 PGD-AS）可以无缝集成到框架中，无需修改评估管道的其他部分。</w:t>
      </w:r>
    </w:p>
    <w:p>
      <w:pPr>
        <w:pStyle w:val="ListNumber"/>
        <w:spacing w:before="0" w:after="120"/>
      </w:pPr>
      <w:r>
        <w:rPr>
          <w:rFonts w:ascii="宋体" w:hAnsi="宋体" w:eastAsia="宋体"/>
          <w:b/>
          <w:i w:val="0"/>
          <w:sz w:val="24"/>
        </w:rPr>
        <w:t>可复现性</w:t>
      </w:r>
      <w:r>
        <w:rPr>
          <w:rFonts w:ascii="宋体" w:hAnsi="宋体" w:eastAsia="宋体"/>
          <w:b w:val="0"/>
          <w:i w:val="0"/>
          <w:sz w:val="24"/>
        </w:rPr>
        <w:t>：通过记录随机种子、参数配置和预处理步骤，框架确保了实验结果的完全可复现。</w:t>
      </w:r>
    </w:p>
    <w:p>
      <w:pPr>
        <w:spacing w:before="240" w:after="120"/>
      </w:pPr>
      <w:r>
        <w:rPr>
          <w:rFonts w:ascii="黑体" w:hAnsi="黑体" w:eastAsia="黑体"/>
          <w:b/>
          <w:i w:val="0"/>
          <w:sz w:val="26"/>
        </w:rPr>
        <w:t>6.4 未来工作方向</w:t>
      </w:r>
    </w:p>
    <w:p>
      <w:pPr>
        <w:spacing w:before="0" w:after="120"/>
        <w:ind w:firstLine="420"/>
      </w:pPr>
      <w:r>
        <w:rPr>
          <w:rFonts w:ascii="宋体" w:hAnsi="宋体" w:eastAsia="宋体"/>
          <w:b w:val="0"/>
          <w:i w:val="0"/>
          <w:sz w:val="24"/>
        </w:rPr>
        <w:t>基于本文的研究，以下几个方向值得进一步探索：</w:t>
      </w:r>
    </w:p>
    <w:p>
      <w:pPr>
        <w:pStyle w:val="ListNumber"/>
        <w:spacing w:before="0" w:after="120"/>
      </w:pPr>
      <w:r>
        <w:rPr>
          <w:rFonts w:ascii="宋体" w:hAnsi="宋体" w:eastAsia="宋体"/>
          <w:b/>
          <w:i w:val="0"/>
          <w:sz w:val="24"/>
        </w:rPr>
        <w:t>适应性攻击评估</w:t>
      </w:r>
      <w:r>
        <w:rPr>
          <w:rFonts w:ascii="宋体" w:hAnsi="宋体" w:eastAsia="宋体"/>
          <w:b w:val="0"/>
          <w:i w:val="0"/>
          <w:sz w:val="24"/>
        </w:rPr>
        <w:t>：针对输入预处理防御，构造使用 BPDA 或期望变换（Expectation over Transformation, EOT）的适应性攻击，更准确地评估防御策略的真实有效性。</w:t>
      </w:r>
    </w:p>
    <w:p>
      <w:pPr>
        <w:pStyle w:val="ListNumber"/>
        <w:spacing w:before="0" w:after="120"/>
      </w:pPr>
      <w:r>
        <w:rPr>
          <w:rFonts w:ascii="宋体" w:hAnsi="宋体" w:eastAsia="宋体"/>
          <w:b/>
          <w:i w:val="0"/>
          <w:sz w:val="24"/>
        </w:rPr>
        <w:t>对抗训练与架构改进</w:t>
      </w:r>
      <w:r>
        <w:rPr>
          <w:rFonts w:ascii="宋体" w:hAnsi="宋体" w:eastAsia="宋体"/>
          <w:b w:val="0"/>
          <w:i w:val="0"/>
          <w:sz w:val="24"/>
        </w:rPr>
        <w:t>：将 PGD-AS 生成的对抗样本纳入对抗训练流程，研究更高效的攻击样本是否能进一步提升对抗训练的效果。探索鲁棒架构设计（如添加注意力机制、特征去噪层）对模型固有鲁棒性的影响。</w:t>
      </w:r>
    </w:p>
    <w:p>
      <w:pPr>
        <w:pStyle w:val="ListNumber"/>
        <w:spacing w:before="0" w:after="120"/>
      </w:pPr>
      <w:r>
        <w:rPr>
          <w:rFonts w:ascii="宋体" w:hAnsi="宋体" w:eastAsia="宋体"/>
          <w:b/>
          <w:i w:val="0"/>
          <w:sz w:val="24"/>
        </w:rPr>
        <w:t>目标检测的深度评估</w:t>
      </w:r>
      <w:r>
        <w:rPr>
          <w:rFonts w:ascii="宋体" w:hAnsi="宋体" w:eastAsia="宋体"/>
          <w:b w:val="0"/>
          <w:i w:val="0"/>
          <w:sz w:val="24"/>
        </w:rPr>
        <w:t>：本文对 YOLOv5 的评估主要停留在分类精度的间接度量层面。未来可设计专门针对检测任务（定位回归、置信度预测）的对抗攻击与评估指标，更全面地刻画目标检测模型的鲁棒性。</w:t>
      </w:r>
    </w:p>
    <w:p>
      <w:pPr>
        <w:pStyle w:val="ListNumber"/>
        <w:spacing w:before="0" w:after="120"/>
      </w:pPr>
      <w:r>
        <w:rPr>
          <w:rFonts w:ascii="宋体" w:hAnsi="宋体" w:eastAsia="宋体"/>
          <w:b/>
          <w:i w:val="0"/>
          <w:sz w:val="24"/>
        </w:rPr>
        <w:t>多模态大模型鲁棒性</w:t>
      </w:r>
      <w:r>
        <w:rPr>
          <w:rFonts w:ascii="宋体" w:hAnsi="宋体" w:eastAsia="宋体"/>
          <w:b w:val="0"/>
          <w:i w:val="0"/>
          <w:sz w:val="24"/>
        </w:rPr>
        <w:t>：随着 GPT-4V、LLaVA 等大型视觉语言模型的兴起，其独特的跨模态脆弱性（如视觉对抗扰动引导错误文本生成）开辟了新的研究空间。</w:t>
      </w:r>
    </w:p>
    <w:p>
      <w:pPr>
        <w:pStyle w:val="ListNumber"/>
        <w:spacing w:before="0" w:after="120"/>
      </w:pPr>
      <w:r>
        <w:rPr>
          <w:rFonts w:ascii="宋体" w:hAnsi="宋体" w:eastAsia="宋体"/>
          <w:b/>
          <w:i w:val="0"/>
          <w:sz w:val="24"/>
        </w:rPr>
        <w:t>工业级部署</w:t>
      </w:r>
      <w:r>
        <w:rPr>
          <w:rFonts w:ascii="宋体" w:hAnsi="宋体" w:eastAsia="宋体"/>
          <w:b w:val="0"/>
          <w:i w:val="0"/>
          <w:sz w:val="24"/>
        </w:rPr>
        <w:t>：将评估框架容器化（Docker），集成到 CI/CD 流水线中，实现模型发布前的自动化安全性门禁检查。</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7 结论</w:t>
      </w:r>
    </w:p>
    <w:p>
      <w:pPr>
        <w:spacing w:before="0" w:after="120"/>
        <w:ind w:firstLine="420"/>
      </w:pPr>
      <w:r>
        <w:rPr>
          <w:rFonts w:ascii="宋体" w:hAnsi="宋体" w:eastAsia="宋体"/>
          <w:b w:val="0"/>
          <w:i w:val="0"/>
          <w:sz w:val="24"/>
        </w:rPr>
        <w:t>本文围绕智能视觉感知软件的对抗鲁棒性测试与自动化评估，完成了以下工作：</w:t>
      </w:r>
    </w:p>
    <w:p>
      <w:pPr>
        <w:pStyle w:val="ListNumber"/>
        <w:spacing w:before="0" w:after="120"/>
      </w:pPr>
      <w:r>
        <w:rPr>
          <w:rFonts w:ascii="宋体" w:hAnsi="宋体" w:eastAsia="宋体"/>
          <w:b w:val="0"/>
          <w:i w:val="0"/>
          <w:sz w:val="24"/>
        </w:rPr>
        <w:t>基于 Torchattacks 开源工具库，在 ResNet-50 和 YOLOv5 模型上系统复现了 FGSM、PGD 等经典对抗攻击方法，定量分析了不同扰动强度和迭代次数下模型性能的退化规律。实验结果表明，PGD 攻击在 ε ≥ 0.05、T ≥ 10 时可实现超过 90% 的攻击成功率。</w:t>
      </w:r>
    </w:p>
    <w:p>
      <w:pPr>
        <w:pStyle w:val="ListNumber"/>
        <w:spacing w:before="0" w:after="120"/>
      </w:pPr>
      <w:r>
        <w:rPr>
          <w:rFonts w:ascii="宋体" w:hAnsi="宋体" w:eastAsia="宋体"/>
          <w:b w:val="0"/>
          <w:i w:val="0"/>
          <w:sz w:val="24"/>
        </w:rPr>
        <w:t>构建了一个支持多模型、多攻击方法和参数扫描的一键式自动化鲁棒性评估框架（</w:t>
      </w:r>
      <w:r>
        <w:rPr>
          <w:rFonts w:ascii="Consolas" w:hAnsi="Consolas" w:eastAsia="Consolas"/>
          <w:b w:val="0"/>
          <w:i w:val="0"/>
          <w:color w:val="B42850"/>
          <w:sz w:val="20"/>
        </w:rPr>
        <w:t>main_eval.py</w:t>
      </w:r>
      <w:r>
        <w:rPr>
          <w:rFonts w:ascii="宋体" w:hAnsi="宋体" w:eastAsia="宋体"/>
          <w:b w:val="0"/>
          <w:i w:val="0"/>
          <w:sz w:val="24"/>
        </w:rPr>
        <w:t>），涵盖数据预处理、模型加载、对抗攻击生成、性能评估和报告生成的全流程，有效降低了鲁棒性测试的门槛。</w:t>
      </w:r>
    </w:p>
    <w:p>
      <w:pPr>
        <w:pStyle w:val="ListNumber"/>
        <w:spacing w:before="0" w:after="120"/>
      </w:pPr>
      <w:r>
        <w:rPr>
          <w:rFonts w:ascii="宋体" w:hAnsi="宋体" w:eastAsia="宋体"/>
          <w:b w:val="0"/>
          <w:i w:val="0"/>
          <w:sz w:val="24"/>
        </w:rPr>
        <w:t>针对标准 PGD 算法在固定步长下的不足，提出了指数衰减步长的自适应 PGD 攻击策略（PGD-AS）。对比实验表明，PGD-AS 在相同参数下相比标准 PGD 平均提升 ASR 约 2-4%，特别是在低扰动和低迭代次数的受限场景中提升更为显著。</w:t>
      </w:r>
    </w:p>
    <w:p>
      <w:pPr>
        <w:pStyle w:val="ListNumber"/>
        <w:spacing w:before="0" w:after="120"/>
      </w:pPr>
      <w:r>
        <w:rPr>
          <w:rFonts w:ascii="宋体" w:hAnsi="宋体" w:eastAsia="宋体"/>
          <w:b w:val="0"/>
          <w:i w:val="0"/>
          <w:sz w:val="24"/>
        </w:rPr>
        <w:t>实现了高斯模糊、JPEG 压缩和随机平滑三种输入预处理防御模块，通过对比实验定量揭示了防御效果与干净样本性能之间的权衡关系，并讨论了适应性攻击对这些防御的潜在威胁。</w:t>
      </w:r>
    </w:p>
    <w:p>
      <w:pPr>
        <w:spacing w:before="0" w:after="120"/>
        <w:ind w:firstLine="420"/>
      </w:pPr>
      <w:r>
        <w:rPr>
          <w:rFonts w:ascii="宋体" w:hAnsi="宋体" w:eastAsia="宋体"/>
          <w:b w:val="0"/>
          <w:i w:val="0"/>
          <w:sz w:val="24"/>
        </w:rPr>
        <w:t>本文的研究表明，"以攻测防、以攻促防"的对抗性评估范式是提升智能视觉软件质量的有效手段。通过自动化评估框架与改进攻击策略的结合，可以在模型部署前更系统、更严苛地评估其安全性，为构建可信的 AI 系统提供重要支撑。</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致谢</w:t>
      </w:r>
    </w:p>
    <w:p>
      <w:pPr>
        <w:spacing w:before="0" w:after="160"/>
        <w:jc w:val="center"/>
      </w:pPr>
      <w:r>
        <w:rPr>
          <w:rFonts w:ascii="宋体" w:hAnsi="宋体" w:eastAsia="宋体"/>
          <w:b w:val="0"/>
          <w:i w:val="0"/>
          <w:sz w:val="20"/>
        </w:rPr>
        <w:t>感谢西安电子科技大学计算机科学与技术学院《软件质量保障》课程任课教师的指导与支持。感谢小组全体成员的协作与贡献。</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参考文献</w:t>
      </w:r>
    </w:p>
    <w:p>
      <w:pPr>
        <w:spacing w:before="0" w:after="120"/>
        <w:ind w:firstLine="420"/>
      </w:pPr>
      <w:r>
        <w:rPr>
          <w:rFonts w:ascii="宋体" w:hAnsi="宋体" w:eastAsia="宋体"/>
          <w:b w:val="0"/>
          <w:i w:val="0"/>
          <w:sz w:val="24"/>
        </w:rPr>
        <w:t>[1] Szegedy C, Zaremba W, Sutskever I, et al. Intriguing properties of neural networks[C]. International Conference on Learning Representations (ICLR), 2014. arXiv:1312.6199.</w:t>
      </w:r>
    </w:p>
    <w:p>
      <w:pPr>
        <w:spacing w:before="0" w:after="120"/>
        <w:ind w:firstLine="420"/>
      </w:pPr>
      <w:r>
        <w:rPr>
          <w:rFonts w:ascii="宋体" w:hAnsi="宋体" w:eastAsia="宋体"/>
          <w:b w:val="0"/>
          <w:i w:val="0"/>
          <w:sz w:val="24"/>
        </w:rPr>
        <w:t>[2] Goodfellow I J, Shlens J, Szegedy C. Explaining and harnessing adversarial examples[C]. International Conference on Learning Representations (ICLR), 2015. arXiv:1412.6572.</w:t>
      </w:r>
    </w:p>
    <w:p>
      <w:pPr>
        <w:spacing w:before="0" w:after="120"/>
        <w:ind w:firstLine="420"/>
      </w:pPr>
      <w:r>
        <w:rPr>
          <w:rFonts w:ascii="宋体" w:hAnsi="宋体" w:eastAsia="宋体"/>
          <w:b w:val="0"/>
          <w:i w:val="0"/>
          <w:sz w:val="24"/>
        </w:rPr>
        <w:t>[3] Papernot N, McDaniel P, Jha S, et al. The limitations of deep learning in adversarial settings[C]. IEEE European Symposium on Security and Privacy (EuroS&amp;P), 2016: 372-387.</w:t>
      </w:r>
    </w:p>
    <w:p>
      <w:pPr>
        <w:spacing w:before="0" w:after="120"/>
        <w:ind w:firstLine="420"/>
      </w:pPr>
      <w:r>
        <w:rPr>
          <w:rFonts w:ascii="宋体" w:hAnsi="宋体" w:eastAsia="宋体"/>
          <w:b w:val="0"/>
          <w:i w:val="0"/>
          <w:sz w:val="24"/>
        </w:rPr>
        <w:t>[4] Moosavi-Dezfooli S M, Fawzi A, Frossard P. DeepFool: a simple and accurate method to fool deep neural networks[C]. IEEE Conference on Computer Vision and Pattern Recognition (CVPR), 2016: 2574-2582.</w:t>
      </w:r>
    </w:p>
    <w:p>
      <w:pPr>
        <w:spacing w:before="0" w:after="120"/>
        <w:ind w:firstLine="420"/>
      </w:pPr>
      <w:r>
        <w:rPr>
          <w:rFonts w:ascii="宋体" w:hAnsi="宋体" w:eastAsia="宋体"/>
          <w:b w:val="0"/>
          <w:i w:val="0"/>
          <w:sz w:val="24"/>
        </w:rPr>
        <w:t>[5] Kurakin A, Goodfellow I, Bengio S. Adversarial examples in the physical world[C]. International Conference on Learning Representations (ICLR) Workshop, 2017. arXiv:1607.02533.</w:t>
      </w:r>
    </w:p>
    <w:p>
      <w:pPr>
        <w:spacing w:before="0" w:after="120"/>
        <w:ind w:firstLine="420"/>
      </w:pPr>
      <w:r>
        <w:rPr>
          <w:rFonts w:ascii="宋体" w:hAnsi="宋体" w:eastAsia="宋体"/>
          <w:b w:val="0"/>
          <w:i w:val="0"/>
          <w:sz w:val="24"/>
        </w:rPr>
        <w:t>[6] Brown T B, Mané D, Roy A, et al. Adversarial patch[C]. Advances in Neural Information Processing Systems (NeurIPS) Workshop, 2017. arXiv:1712.09665.</w:t>
      </w:r>
    </w:p>
    <w:p>
      <w:pPr>
        <w:spacing w:before="0" w:after="120"/>
        <w:ind w:firstLine="420"/>
      </w:pPr>
      <w:r>
        <w:rPr>
          <w:rFonts w:ascii="宋体" w:hAnsi="宋体" w:eastAsia="宋体"/>
          <w:b w:val="0"/>
          <w:i w:val="0"/>
          <w:sz w:val="24"/>
        </w:rPr>
        <w:t>[7] Carlini N, Wagner D. Towards evaluating the robustness of neural networks[C]. IEEE Symposium on Security and Privacy (S&amp;P), 2017: 39-57.</w:t>
      </w:r>
    </w:p>
    <w:p>
      <w:pPr>
        <w:spacing w:before="0" w:after="120"/>
        <w:ind w:firstLine="420"/>
      </w:pPr>
      <w:r>
        <w:rPr>
          <w:rFonts w:ascii="宋体" w:hAnsi="宋体" w:eastAsia="宋体"/>
          <w:b w:val="0"/>
          <w:i w:val="0"/>
          <w:sz w:val="24"/>
        </w:rPr>
        <w:t>[8] Madry A, Makelov A, Schmidt L, et al. Towards deep learning models resistant to adversarial attacks[C]. International Conference on Learning Representations (ICLR), 2018. arXiv:1706.06083.</w:t>
      </w:r>
    </w:p>
    <w:p>
      <w:pPr>
        <w:spacing w:before="0" w:after="120"/>
        <w:ind w:firstLine="420"/>
      </w:pPr>
      <w:r>
        <w:rPr>
          <w:rFonts w:ascii="宋体" w:hAnsi="宋体" w:eastAsia="宋体"/>
          <w:b w:val="0"/>
          <w:i w:val="0"/>
          <w:sz w:val="24"/>
        </w:rPr>
        <w:t>[9] Athalye A, Carlini N, Wagner D. Obfuscated gradients give a false sense of security: Circumventing defenses to adversarial examples[C]. International Conference on Machine Learning (ICML), 2018: 274-283.</w:t>
      </w:r>
    </w:p>
    <w:p>
      <w:pPr>
        <w:spacing w:before="0" w:after="120"/>
        <w:ind w:firstLine="420"/>
      </w:pPr>
      <w:r>
        <w:rPr>
          <w:rFonts w:ascii="宋体" w:hAnsi="宋体" w:eastAsia="宋体"/>
          <w:b w:val="0"/>
          <w:i w:val="0"/>
          <w:sz w:val="24"/>
        </w:rPr>
        <w:t>[10] Dong Y, Liao F, Pang T, et al. Boosting adversarial attacks with momentum[C]. IEEE Conference on Computer Vision and Pattern Recognition (CVPR), 2018: 9185-9193.</w:t>
      </w:r>
    </w:p>
    <w:p>
      <w:pPr>
        <w:spacing w:before="0" w:after="120"/>
        <w:ind w:firstLine="420"/>
      </w:pPr>
      <w:r>
        <w:rPr>
          <w:rFonts w:ascii="宋体" w:hAnsi="宋体" w:eastAsia="宋体"/>
          <w:b w:val="0"/>
          <w:i w:val="0"/>
          <w:sz w:val="24"/>
        </w:rPr>
        <w:t>[11] Eykholt K, Evtimov I, Fernandes E, et al. Robust physical-world attacks on deep learning visual classification[C]. IEEE Conference on Computer Vision and Pattern Recognition (CVPR), 2018: 1625-1634.</w:t>
      </w:r>
    </w:p>
    <w:p>
      <w:pPr>
        <w:spacing w:before="0" w:after="120"/>
        <w:ind w:firstLine="420"/>
      </w:pPr>
      <w:r>
        <w:rPr>
          <w:rFonts w:ascii="宋体" w:hAnsi="宋体" w:eastAsia="宋体"/>
          <w:b w:val="0"/>
          <w:i w:val="0"/>
          <w:sz w:val="24"/>
        </w:rPr>
        <w:t>[12] Trusov A V, Limonova E E, Arlazarov V V. A decade of adversarial examples: a survey on the nature and understanding of neural network non-robustness[J]. Computer Optics, 2025, 49(2): 222-252.</w:t>
      </w:r>
    </w:p>
    <w:p>
      <w:pPr>
        <w:spacing w:before="0" w:after="120"/>
        <w:ind w:firstLine="420"/>
      </w:pPr>
      <w:r>
        <w:rPr>
          <w:rFonts w:ascii="宋体" w:hAnsi="宋体" w:eastAsia="宋体"/>
          <w:b w:val="0"/>
          <w:i w:val="0"/>
          <w:sz w:val="24"/>
        </w:rPr>
        <w:t>[13] Zhang C, Zhang S, Li Z, et al. Adversarial Attacks of Vision Tasks in the Past 10 Years: A Comprehensive Survey[J]. arXiv preprint arXiv:2410.23687, 2025.</w:t>
      </w:r>
    </w:p>
    <w:p>
      <w:pPr>
        <w:spacing w:before="0" w:after="120"/>
        <w:ind w:firstLine="420"/>
      </w:pPr>
      <w:r>
        <w:rPr>
          <w:rFonts w:ascii="宋体" w:hAnsi="宋体" w:eastAsia="宋体"/>
          <w:b w:val="0"/>
          <w:i w:val="0"/>
          <w:sz w:val="24"/>
        </w:rPr>
        <w:t>[14] Kim H. Torchattacks: A PyTorch repository for adversarial attacks[EB/OL]. https://github.com/Harry24k/adversarial-attacks-pytorch, 2021.</w:t>
      </w:r>
    </w:p>
    <w:p>
      <w:pPr>
        <w:spacing w:before="240" w:after="240"/>
        <w:jc w:val="center"/>
      </w:pPr>
      <w:r>
        <w:rPr>
          <w:rFonts w:ascii="宋体" w:hAnsi="宋体" w:eastAsia="宋体"/>
          <w:b w:val="0"/>
          <w:i w:val="0"/>
          <w:color w:val="B4B4B4"/>
          <w:sz w:val="16"/>
        </w:rPr>
        <w:t>————————————————————————————————————————</w:t>
      </w:r>
    </w:p>
    <w:p>
      <w:pPr>
        <w:spacing w:before="360" w:after="160"/>
      </w:pPr>
      <w:r>
        <w:rPr>
          <w:rFonts w:ascii="黑体" w:hAnsi="黑体" w:eastAsia="黑体"/>
          <w:b/>
          <w:i w:val="0"/>
          <w:sz w:val="30"/>
        </w:rPr>
        <w:t>附录 A 项目代码结构</w:t>
      </w:r>
    </w:p>
    <w:p>
      <w:pPr>
        <w:spacing w:before="0" w:after="120"/>
        <w:ind w:firstLine="420"/>
      </w:pPr>
      <w:r>
        <w:rPr>
          <w:rFonts w:ascii="宋体" w:hAnsi="宋体" w:eastAsia="宋体"/>
          <w:b w:val="0"/>
          <w:i w:val="0"/>
          <w:sz w:val="24"/>
        </w:rPr>
        <w:t>本项目代码已开源至 GitHub，目录结构如下：</w:t>
      </w:r>
    </w:p>
    <w:p>
      <w:pPr>
        <w:spacing w:before="120" w:after="120"/>
        <w:ind w:left="567"/>
      </w:pPr>
      <w:r>
        <w:rPr>
          <w:rFonts w:ascii="Consolas" w:hAnsi="Consolas" w:eastAsia="Consolas"/>
          <w:b w:val="0"/>
          <w:i w:val="0"/>
          <w:color w:val="323232"/>
          <w:sz w:val="18"/>
        </w:rPr>
        <w:t>adversarial-robustness-eval/</w:t>
        <w:br/>
        <w:t>├── README.md                  # 项目说明与使用指南</w:t>
        <w:br/>
        <w:t>├── requirements.txt           # Python 依赖列表</w:t>
        <w:br/>
        <w:t>├── config.yaml                # 实验配置文件</w:t>
        <w:br/>
        <w:t>├── .gitignore                 # Git 忽略规则</w:t>
        <w:br/>
        <w:t>├── data_utils.py              # 数据加载与预处理模块</w:t>
        <w:br/>
        <w:t>├── main_eval.py               # 主评估流程脚本</w:t>
        <w:br/>
        <w:t>├── adaptive_pgd.py            # 改进的自适应步长 PGD 攻击模块</w:t>
        <w:br/>
        <w:t>├── defense_test.py            # 防御效果测试脚本</w:t>
        <w:br/>
        <w:t>├── plot_results.py            # 可视化与报告生成模块</w:t>
        <w:br/>
        <w:t>├── plot_attacks.png           # 攻击效果可视化</w:t>
        <w:br/>
        <w:t>├── plot_defenses.png          # 防御效果可视化</w:t>
        <w:br/>
        <w:t>├── results_robustness.csv     # 鲁棒性评估实验数据</w:t>
        <w:br/>
        <w:t>├── results_defense.csv        # 防御策略实验数据</w:t>
        <w:br/>
        <w:t>└── notebooks/</w:t>
        <w:br/>
        <w:t xml:space="preserve">    └── demo.ipynb             # Jupyter Notebook 交互式演示</w:t>
      </w:r>
    </w:p>
    <w:p>
      <w:pPr>
        <w:spacing w:before="360" w:after="160"/>
      </w:pPr>
      <w:r>
        <w:rPr>
          <w:rFonts w:ascii="黑体" w:hAnsi="黑体" w:eastAsia="黑体"/>
          <w:b/>
          <w:i w:val="0"/>
          <w:sz w:val="30"/>
        </w:rPr>
        <w:t>附录 B 核心评估指标计算公式汇总</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317"/>
        <w:gridCol w:w="4317"/>
      </w:tblGrid>
      <w:tr>
        <w:tc>
          <w:tcPr>
            <w:tcW w:type="dxa" w:w="4317"/>
            <w:shd w:fill="D6E4F0" w:val="clear"/>
          </w:tcPr>
          <w:p>
            <w:pPr>
              <w:jc w:val="center"/>
            </w:pPr>
            <w:r/>
            <w:r>
              <w:rPr>
                <w:rFonts w:ascii="宋体" w:hAnsi="宋体" w:eastAsia="宋体"/>
                <w:b/>
                <w:sz w:val="18"/>
              </w:rPr>
              <w:t>指标</w:t>
            </w:r>
          </w:p>
        </w:tc>
        <w:tc>
          <w:tcPr>
            <w:tcW w:type="dxa" w:w="4317"/>
            <w:shd w:fill="D6E4F0" w:val="clear"/>
          </w:tcPr>
          <w:p>
            <w:pPr>
              <w:jc w:val="center"/>
            </w:pPr>
            <w:r/>
            <w:r>
              <w:rPr>
                <w:rFonts w:ascii="宋体" w:hAnsi="宋体" w:eastAsia="宋体"/>
                <w:b/>
                <w:sz w:val="18"/>
              </w:rPr>
              <w:t>公式</w:t>
            </w:r>
          </w:p>
        </w:tc>
      </w:tr>
      <w:tr>
        <w:tc>
          <w:tcPr>
            <w:tcW w:type="dxa" w:w="4317"/>
            <w:shd w:fill="F2F6FA" w:val="clear"/>
          </w:tcPr>
          <w:p>
            <w:pPr>
              <w:jc w:val="center"/>
            </w:pPr>
            <w:r/>
            <w:r>
              <w:rPr>
                <w:rFonts w:ascii="宋体" w:hAnsi="宋体" w:eastAsia="宋体"/>
                <w:sz w:val="18"/>
              </w:rPr>
              <w:t>攻击成功率</w:t>
            </w:r>
          </w:p>
        </w:tc>
        <w:tc>
          <w:tcPr>
            <w:tcW w:type="dxa" w:w="4317"/>
            <w:shd w:fill="F2F6FA" w:val="clear"/>
          </w:tcPr>
          <w:p>
            <w:pPr>
              <w:jc w:val="center"/>
            </w:pPr>
            <w:r/>
            <w:r>
              <w:rPr>
                <w:rFonts w:ascii="宋体" w:hAnsi="宋体" w:eastAsia="宋体"/>
                <w:sz w:val="18"/>
              </w:rPr>
              <w:t>ASR = 1NΣ_i=1^N I[f(x'_i) ≠ y_i]</w:t>
            </w:r>
          </w:p>
        </w:tc>
      </w:tr>
      <w:tr>
        <w:tc>
          <w:tcPr>
            <w:tcW w:type="dxa" w:w="4317"/>
          </w:tcPr>
          <w:p>
            <w:pPr>
              <w:jc w:val="center"/>
            </w:pPr>
            <w:r/>
            <w:r>
              <w:rPr>
                <w:rFonts w:ascii="宋体" w:hAnsi="宋体" w:eastAsia="宋体"/>
                <w:sz w:val="18"/>
              </w:rPr>
              <w:t>对抗准确率</w:t>
            </w:r>
          </w:p>
        </w:tc>
        <w:tc>
          <w:tcPr>
            <w:tcW w:type="dxa" w:w="4317"/>
          </w:tcPr>
          <w:p>
            <w:pPr>
              <w:jc w:val="center"/>
            </w:pPr>
            <w:r/>
            <w:r>
              <w:rPr>
                <w:rFonts w:ascii="宋体" w:hAnsi="宋体" w:eastAsia="宋体"/>
                <w:sz w:val="18"/>
              </w:rPr>
              <w:t>Acc_adv = 1 - ASR</w:t>
            </w:r>
          </w:p>
        </w:tc>
      </w:tr>
      <w:tr>
        <w:tc>
          <w:tcPr>
            <w:tcW w:type="dxa" w:w="4317"/>
            <w:shd w:fill="F2F6FA" w:val="clear"/>
          </w:tcPr>
          <w:p>
            <w:pPr>
              <w:jc w:val="center"/>
            </w:pPr>
            <w:r/>
            <w:r>
              <w:rPr>
                <w:rFonts w:ascii="宋体" w:hAnsi="宋体" w:eastAsia="宋体"/>
                <w:sz w:val="18"/>
              </w:rPr>
              <w:t>L_∞ 距离</w:t>
            </w:r>
          </w:p>
        </w:tc>
        <w:tc>
          <w:tcPr>
            <w:tcW w:type="dxa" w:w="4317"/>
            <w:shd w:fill="F2F6FA" w:val="clear"/>
          </w:tcPr>
          <w:p>
            <w:pPr>
              <w:jc w:val="center"/>
            </w:pPr>
            <w:r/>
            <w:r>
              <w:rPr>
                <w:rFonts w:ascii="宋体" w:hAnsi="宋体" w:eastAsia="宋体"/>
                <w:sz w:val="18"/>
              </w:rPr>
              <w:t>‖δ‖_∞ = max_i‖δ_i‖</w:t>
            </w:r>
          </w:p>
        </w:tc>
      </w:tr>
      <w:tr>
        <w:tc>
          <w:tcPr>
            <w:tcW w:type="dxa" w:w="4317"/>
          </w:tcPr>
          <w:p>
            <w:pPr>
              <w:jc w:val="center"/>
            </w:pPr>
            <w:r/>
            <w:r>
              <w:rPr>
                <w:rFonts w:ascii="宋体" w:hAnsi="宋体" w:eastAsia="宋体"/>
                <w:sz w:val="18"/>
              </w:rPr>
              <w:t>L_2 距离</w:t>
            </w:r>
          </w:p>
        </w:tc>
        <w:tc>
          <w:tcPr>
            <w:tcW w:type="dxa" w:w="4317"/>
          </w:tcPr>
          <w:p>
            <w:pPr>
              <w:jc w:val="center"/>
            </w:pPr>
            <w:r/>
            <w:r>
              <w:rPr>
                <w:rFonts w:ascii="宋体" w:hAnsi="宋体" w:eastAsia="宋体"/>
                <w:sz w:val="18"/>
              </w:rPr>
              <w:t>‖δ‖_2 = sqrtΣ_i=1^d δ_i^2</w:t>
            </w:r>
          </w:p>
        </w:tc>
      </w:tr>
      <w:tr>
        <w:tc>
          <w:tcPr>
            <w:tcW w:type="dxa" w:w="4317"/>
            <w:shd w:fill="F2F6FA" w:val="clear"/>
          </w:tcPr>
          <w:p>
            <w:pPr>
              <w:jc w:val="center"/>
            </w:pPr>
            <w:r/>
            <w:r>
              <w:rPr>
                <w:rFonts w:ascii="宋体" w:hAnsi="宋体" w:eastAsia="宋体"/>
                <w:sz w:val="18"/>
              </w:rPr>
              <w:t>防御有效率</w:t>
            </w:r>
          </w:p>
        </w:tc>
        <w:tc>
          <w:tcPr>
            <w:tcW w:type="dxa" w:w="4317"/>
            <w:shd w:fill="F2F6FA" w:val="clear"/>
          </w:tcPr>
          <w:p>
            <w:pPr>
              <w:jc w:val="center"/>
            </w:pPr>
            <w:r/>
            <w:r>
              <w:rPr>
                <w:rFonts w:ascii="宋体" w:hAnsi="宋体" w:eastAsia="宋体"/>
                <w:sz w:val="18"/>
              </w:rPr>
              <w:t>DefRate = 1 - ASR_defASR_textno_def</w:t>
            </w:r>
          </w:p>
        </w:tc>
      </w:tr>
    </w:tbl>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