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1.0, October 5, 2026.</w:t>
      </w:r>
      <w:r>
        <w:t xml:space="preserve"> </w:t>
      </w:r>
      <w:r>
        <w:t xml:space="preserve">Written from Next Owner Market (nextownermarket.com): 7 days of building, 240+ changes, about 8,000 lines of verbatim conversation.</w:t>
      </w:r>
    </w:p>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w:t>
      </w:r>
    </w:p>
    <w:p>
      <w:pPr>
        <w:numPr>
          <w:ilvl w:val="0"/>
          <w:numId w:val="1003"/>
        </w:numPr>
        <w:pStyle w:val="Compact"/>
      </w:pPr>
      <w:r>
        <w:t xml:space="preserve">Keep this file whole. Add a new section at the end:</w:t>
      </w:r>
      <w:r>
        <w:t xml:space="preserve"> </w:t>
      </w:r>
      <w:r>
        <w:rPr>
          <w:bCs/>
          <w:b/>
        </w:rPr>
        <w:t xml:space="preserve">"Lessons from the Political Posting App,"</w:t>
      </w:r>
      <w:r>
        <w:t xml:space="preserve"> </w:t>
      </w:r>
      <w:r>
        <w:t xml:space="preserve">in the format of Part 2, section 16.</w:t>
      </w:r>
    </w:p>
    <w:p>
      <w:pPr>
        <w:numPr>
          <w:ilvl w:val="0"/>
          <w:numId w:val="1003"/>
        </w:numPr>
        <w:pStyle w:val="Compact"/>
      </w:pPr>
      <w:r>
        <w:t xml:space="preserve">Where your app found a better way than this one, say so plainly under</w:t>
      </w:r>
      <w:r>
        <w:t xml:space="preserve"> </w:t>
      </w:r>
      <w:r>
        <w:rPr>
          <w:bCs/>
          <w:b/>
        </w:rPr>
        <w:t xml:space="preserve">"Better than Next Owner Market."</w:t>
      </w:r>
      <w:r>
        <w:t xml:space="preserve"> </w:t>
      </w:r>
      <w:r>
        <w:t xml:space="preserve">Don't delete anything here.</w:t>
      </w:r>
    </w:p>
    <w:p>
      <w:pPr>
        <w:numPr>
          <w:ilvl w:val="0"/>
          <w:numId w:val="1003"/>
        </w:numPr>
        <w:pStyle w:val="Compact"/>
      </w:pPr>
      <w:r>
        <w:t xml:space="preserve">Bump the version (1.1) and date at the top.</w:t>
      </w:r>
    </w:p>
    <w:p>
      <w:pPr>
        <w:pStyle w:val="FirstParagraph"/>
      </w:pPr>
      <w:r>
        <w:t xml:space="preserve">Shayne will bring it back here and the two will be merged into one master copy.</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 15,16,21,22 * * *</w:t>
            </w:r>
            <w:r>
              <w:t xml:space="preserve"> </w:t>
            </w:r>
            <w:r>
              <w:t xml:space="preserve">(UTC)</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15, 16, 21 and 22 UTC so it lands on 11 and 5 in both</w:t>
      </w:r>
      <w:r>
        <w:br/>
      </w:r>
      <w:r>
        <w:rPr>
          <w:rStyle w:val="CommentTok"/>
        </w:rPr>
        <w:t xml:space="preserve"> * summer and winter time; only the call that falls on 11 or 5 in New York sends, once per slot.</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77"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w:t>
      </w:r>
      <w:r>
        <w:t xml:space="preserve"> </w:t>
      </w:r>
      <w:r>
        <w:t xml:space="preserve">on every fact: prices, rules, policies. "I don't ask you to guess. You need to go out and look on the Internet."</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political app's Stop hook (</w:t>
      </w:r>
      <w:r>
        <w:rPr>
          <w:rStyle w:val="VerbatimChar"/>
        </w:rPr>
        <w:t xml:space="preserve">stop_check.py</w:t>
      </w:r>
      <w:r>
        <w:t xml:space="preserve">), so a turn can't end with unsent changes;</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 Stop hook in the political app</w:t>
            </w:r>
          </w:p>
        </w:tc>
        <w:tc>
          <w:tcPr/>
          <w:p>
            <w:pPr>
              <w:pStyle w:val="Compact"/>
              <w:jc w:val="left"/>
            </w:pPr>
            <w:r>
              <w:t xml:space="preserve">Hooks can't send files to the chat.</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 and</w:t>
      </w:r>
      <w:r>
        <w:t xml:space="preserve"> </w:t>
      </w:r>
      <w:r>
        <w:rPr>
          <w:bCs/>
          <w:b/>
        </w:rPr>
        <w:t xml:space="preserve">send the zip</w:t>
      </w:r>
      <w:r>
        <w:t xml:space="preserv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on deploys.</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NormalTok"/>
        </w:rPr>
        <w:t xml:space="preserve">**Facts to never get wrong:** one 25,000 sq ft warehouse with over 300 pallets. Never "three warehouses" or "400 pallets."</w:t>
      </w:r>
    </w:p>
    <w:bookmarkEnd w:id="78"/>
    <w:bookmarkStart w:id="79"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79"/>
    <w:bookmarkStart w:id="80"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2026-10-05T22:57:11Z</dcterms:created>
  <dcterms:modified xsi:type="dcterms:W3CDTF">2026-10-05T22:57:11Z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