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ExtensionTok"/>
        </w:rPr>
        <w:t xml:space="preserve">python3</w:t>
      </w:r>
      <w:r>
        <w:rPr>
          <w:rStyle w:val="NormalTok"/>
        </w:rPr>
        <w:t xml:space="preserve"> scripts/build_ugu_whitepaper.py </w:t>
      </w:r>
      <w:r>
        <w:rPr>
          <w:rStyle w:val="OperatorTok"/>
        </w:rPr>
        <w:t xml:space="preserve">&gt;</w:t>
      </w:r>
      <w:r>
        <w:rPr>
          <w:rStyle w:val="NormalTok"/>
        </w:rPr>
        <w:t xml:space="preserve">/dev/null   </w:t>
      </w:r>
      <w:r>
        <w:rPr>
          <w:rStyle w:val="CommentTok"/>
        </w:rPr>
        <w:t xml:space="preserve"># starter white paper for Under the Green Umbrella (Oct 24, 2026)</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docs/Under_the_Green_Umbrella_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2026-10-25T17:46:20Z</dcterms:created>
  <dcterms:modified xsi:type="dcterms:W3CDTF">2026-10-25T17:46:20Z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