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INTERNAL AUDIT AND REVIEW RECORD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Evidence Item S5-05  |  Section 5 — Governance and Accountability  |  Urielle AI Audit Template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ISO 42001 cl.9.2 (Internal Audit) 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|  ISO 42001 cl.9.3 (Management Review) 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|  NIST AI RMF GOVERN 5  </w:t>
      </w:r>
      <w:r>
        <w:rPr>
          <w:rFonts w:ascii="Arial" w:cs="Arial" w:eastAsia="Arial" w:hAnsi="Arial"/>
          <w:color w:val="2E75B6"/>
          <w:sz w:val="18"/>
          <w:szCs w:val="18"/>
        </w:rPr>
        <w:t xml:space="preserve">|  EU AI Act Art.9</w:t>
      </w:r>
    </w:p>
    <w:p>
      <w:pPr>
        <w:pBdr>
          <w:bottom w:val="single" w:color="1F4E79" w:sz="6" w:space="4"/>
        </w:pBdr>
        <w:spacing w:after="280" w:before="0"/>
        <w:jc w:val="center"/>
      </w:pPr>
      <w:r>
        <w:rPr>
          <w:rFonts w:ascii="Arial" w:cs="Arial" w:eastAsia="Arial" w:hAnsi="Arial"/>
          <w:b/>
          <w:bCs/>
          <w:color w:val="8B0000"/>
          <w:sz w:val="16"/>
          <w:szCs w:val="16"/>
        </w:rPr>
        <w:t xml:space="preserve">  Evidence of internal audit, management review, or governance committee review in last 12 months  </w:t>
      </w:r>
      <w:r>
        <w:rPr>
          <w:rFonts w:ascii="Arial" w:cs="Arial" w:eastAsia="Arial" w:hAnsi="Arial"/>
          <w:b/>
          <w:bCs/>
          <w:color w:val="1F7A3A"/>
          <w:sz w:val="16"/>
          <w:szCs w:val="16"/>
        </w:rPr>
        <w:t xml:space="preserve">  FILLED = NCAOS-Urielle reference  </w:t>
      </w:r>
      <w:r>
        <w:rPr>
          <w:rFonts w:ascii="Arial" w:cs="Arial" w:eastAsia="Arial" w:hAnsi="Arial"/>
          <w:b/>
          <w:bCs/>
          <w:color w:val="7D5A00"/>
          <w:sz w:val="16"/>
          <w:szCs w:val="16"/>
        </w:rPr>
        <w:t xml:space="preserve">  [ CREAM ] = Replace per engagement 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 v1.0  |  June 2026  |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HOW TO USE THIS TEMPLATE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Reusable Urielle AI template for Evidence Item S5-05 — Internal Audit or Review Record. Satisfies ISO 42001 cl.9.2 (internal audit), cl.9.3 (management review), and NIST AI RMF GOVERN 5. NCAOS-Urielle is pre-filled with its actual Phase 07 governance review as the reference engagement.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Evidence Request requires: evidence of internal audit, management review, or governance committee review in the last 12 months. Three equally valid forms: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4E00"/>
                <w:sz w:val="18"/>
                <w:szCs w:val="18"/>
              </w:rPr>
              <w:t xml:space="preserve">INTERNAL AUDIT (ISO 42001 cl.9.2) — a structured review of the AI management system against the standard's requirements. For small organisations without a separate audit function: the system owner may conduct a self-audit if they document their methodology, scope, criteria, and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4E00"/>
                <w:sz w:val="18"/>
                <w:szCs w:val="18"/>
              </w:rPr>
              <w:t xml:space="preserve">MANAGEMENT REVIEW (ISO 42001 cl.9.3) — a review by top management of the AIMS performance, adequacy, and suitability. Outputs must include decisions and actions. Minutes or a written record is the evidence.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4E00"/>
                <w:sz w:val="18"/>
                <w:szCs w:val="18"/>
              </w:rPr>
              <w:t xml:space="preserve">GOVERNANCE COMMITTEE REVIEW — for organisations with an AI ethics board, AI governance committee, or similar body. Meeting minutes with attendance, agenda, discussion, and decisions made.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4E00"/>
                <w:sz w:val="18"/>
                <w:szCs w:val="18"/>
              </w:rPr>
              <w:t xml:space="preserve">NCAOS-Urielle uses the Management Review + Self-Audit combined format — appropriate for a founder-led consultancy where the system owner IS top management. Both are documented in this record.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4E00"/>
                <w:sz w:val="18"/>
                <w:szCs w:val="18"/>
              </w:rPr>
              <w:t xml:space="preserve">Duplicate for each engagement. NCAOS-Urielle reference is permanent — do not overwrite.</w:t>
            </w:r>
          </w:p>
        </w:tc>
      </w:tr>
    </w:tbl>
    <w:p>
      <w:pPr>
        <w:spacing w:after="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9360"/>
            <w:gridSpan w:val="3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1 — DOCUMENT CONTROL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NCAOS-Urielle (Reference)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 Your Engagement 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Evidence Item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S5-05 — Internal Audit and Review Record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[S5-05]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AI System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NCAOS-Urielle EGS v1.0-rc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[System name and version]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Engagement Ref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[ERT-2026-001]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[ERT-YYYY-NNN]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Auditor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William Hartono / Urielle AI — wholidipro@urielle-ai.com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[Auditor name / firm]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Review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Combined: Management Review (ISO 42001 cl.9.3) + Self-Audit (ISO 42001 cl.9.2) — appropriate for founder-led AI governance practice.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[Internal Audit / Management Review / Governance Committee Review / Combined]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Review Lead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William Hartono (Founder, Urielle AI) — top management and system owner.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[Named individual — who led the review]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June 2026 — upon v1.0-rc tagging (Phase 07 completion). Review conducted as part of deployment approval process.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[DD Month YYYY — date review was conducted]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Review Period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12-month period: July 2025 – June 2026 (inception to v1.0-rc)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[DD Month YYYY – DD Month YYYY]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Next Review Date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December 2026 (6-month review cycle per S1-05 owner schedule)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[DD Month YYYY — next scheduled review]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Related Items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S1-05 (Owner accountability — review cycle), S2-05 (Deployment Approval — gates assessed in this review), S5-01 (AI Policy — reviewed), S5-02 (Risk Register — reviewed)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[Cross-reference S1-05, S2-05, S5-01, S5-02]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3A"/>
                <w:sz w:val="18"/>
                <w:szCs w:val="18"/>
              </w:rPr>
              <w:t xml:space="preserve">Final — v1.0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[Draft / Final]</w:t>
            </w:r>
          </w:p>
        </w:tc>
      </w:tr>
    </w:tbl>
    <w:p>
      <w:pPr>
        <w:spacing w:after="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2 — MANAGEMENT REVIEW RECORD (ISO 42001 cl.9.3)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TEMPLATE NOTE: </w:t>
            </w:r>
            <w:r>
              <w:rPr>
                <w:rFonts w:ascii="Arial" w:cs="Arial" w:eastAsia="Arial" w:hAnsi="Arial"/>
                <w:i/>
                <w:iCs/>
                <w:color w:val="7D4E00"/>
                <w:sz w:val="16"/>
                <w:szCs w:val="16"/>
              </w:rPr>
              <w:t xml:space="preserve">ISO 42001 cl.9.3 requires management to review the AI management system at planned intervals. The review must consider: audit results, performance data, risks, stakeholder feedback, and improvement opportunities. Outputs must include decisions on opportunities for improvement and changes needed.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E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1F4E79" w:sz="4"/>
                    <w:left w:val="single" w:color="1F4E79" w:sz="4"/>
                    <w:bottom w:val="single" w:color="1F4E79" w:sz="4"/>
                    <w:right w:val="single" w:color="1F4E79" w:sz="4"/>
                  </w:tcBorders>
                  <w:shd w:fill="1F4E79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MANAGEMENT REVIEW</w:t>
                  </w:r>
                </w:p>
              </w:tc>
              <w:tc>
                <w:tcPr>
                  <w:tcW w:type="dxa" w:w="22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Date: June 2026</w:t>
                  </w:r>
                </w:p>
              </w:tc>
              <w:tc>
                <w:tcPr>
                  <w:tcW w:type="dxa" w:w="22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Reviewed by: William Hartono</w:t>
                  </w:r>
                </w:p>
              </w:tc>
              <w:tc>
                <w:tcPr>
                  <w:tcW w:type="dxa" w:w="22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Role: Founder / Top Management</w:t>
                  </w:r>
                </w:p>
              </w:tc>
            </w:tr>
          </w:tbl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2E75B6" w:sz="4" w:space="2"/>
              </w:pBd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cl.9.3.2 — Review Inputs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(a) Status of actions from previous management reviews: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management review — no prior actions to follow up. This review establishes the baseline for future reviews.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(b) Changes in external and internal issues relevant to the AIMS: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External: EU AI Act entered into force August 2024; implementing acts and guidance continue to develop as of June 2026. ISO 42001:2023 published and adopted as the governance framework for this system.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External: AI Verify Foundation (AIVF) established AI Assurance Exchange — Urielle AI is a General Member. Regulatory expectations for AI audit evidence are crystallising.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Internal: NCAOS-Urielle completed 7-phase build (January–June 2026). Bilateral NDA with NCAOS Japan (Toru) executed. v1.0-rc tagged.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Internal: One genuine incident (INC-2026-01 — RBAC privilege escalation) identified and remediated during Phase 05. Corrective action confirmed effective.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(c) AI management system performance and effectiveness: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229/229 automated tests passing (100% pass rate across all 7 phases).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11/11 penetration tests completed; all Critical and High findings remediated.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AuditSignal completeness: 100% (4,847/4,847 boundary events audited in 30-day pilot period).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Monitoring active: S3-01 to S3-06 evidence suite complete. Alert log maintained. Drift detection confirmed absent.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 of 10 S2-05 deployment approval gates unconditional PASS. 3 conditional — conditions documented with owners and timelines.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(d) Adequacy of resources: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William Hartono (Founder, FHCA credential) operates as a one-person practice with bilateral support from Toru (NCAOS Japan). Resource adequacy is assessed as SUFFICIENT for v1.0-rc pilot stage. Production deployment will require consideration of additional resource for: production monitoring platform selection and configuration, performance benchmarking execution, and broader stakeholder policy review (COND-05).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(e) Performance of relevant interested parties: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Toru (NCAOS Japan): Phase 07 bilateral review completed. Independent validation of governance terminal and AuditSignal interpretability. No blocking feedback. Bilateral partner performance: SATISFACTORY.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 Verify Foundation: AIVF General Membership active. AI Assurance Exchange participation enabled early access to regulatory guidance. Engagement: ACTIVE.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(f) Opportunities for improvement: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Performance benchmarking (S2-05 COND-01/02) — required before production go-live.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Production monitoring platform selection — Admin Terminal dashboard sufficient for pilot; production requires dedicated monitoring infrastructure.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Broader stakeholder policy review (COND-05) — policy authorship bias (BF-01) requires expanded stakeholder input.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Role separation (Admin/Auditor) — currently held by same individual; must be separated before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Decommission plan — not yet defined; required before production.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2E75B6" w:sz="4" w:space="2"/>
              </w:pBd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cl.9.3.3 — Review Outputs (Decisions and Actions)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Decision 1 — Conditional Approval for Pilot Deployment: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DECISION: NCAOS-Urielle EGS v1.0-rc is CONDITIONALLY APPROVED for pilot deployment to the local test environment. Full production deployment is conditional on completion of S2-05 COND-01 through COND-06.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Decision 2 — Risk Register Accepted: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DECISION: The S5-02 Risk Register (17 risks, all residual at LOW or MEDIUM) is accepted as appropriate for the current deployment scope. Risk R-OPS-02 (performance benchmarking deferred) is noted as requiring resolution before production.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Decision 3 — AI Policy v1.0 Adopted: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DECISION: The S5-01 AI Policy v1.0 is adopted effective June 2026. Next review: December 2026.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Decision 4 — Next Review Scheduled: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DECISION: Next management review scheduled December 2026 (6-month cycle). Trigger conditions for unscheduled review remain as defined in S5-01 §5.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Action Log:</w:t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3480"/>
              <w:gridCol w:w="2240"/>
              <w:gridCol w:w="2040"/>
            </w:tblGrid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Action Ref</w:t>
                  </w:r>
                </w:p>
              </w:tc>
              <w:tc>
                <w:tcPr>
                  <w:tcW w:type="dxa" w:w="3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Action Required</w:t>
                  </w:r>
                </w:p>
              </w:tc>
              <w:tc>
                <w:tcPr>
                  <w:tcW w:type="dxa" w:w="22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Owner / Target Date</w:t>
                  </w:r>
                </w:p>
              </w:tc>
              <w:tc>
                <w:tcPr>
                  <w:tcW w:type="dxa" w:w="20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Status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6"/>
                      <w:szCs w:val="16"/>
                    </w:rPr>
                    <w:t xml:space="preserve">MR-01</w:t>
                  </w:r>
                </w:p>
              </w:tc>
              <w:tc>
                <w:tcPr>
                  <w:tcW w:type="dxa" w:w="3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Complete production performance benchmarking (S2-05 COND-01/02)</w:t>
                  </w:r>
                </w:p>
              </w:tc>
              <w:tc>
                <w:tcPr>
                  <w:tcW w:type="dxa" w:w="22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595959"/>
                      <w:sz w:val="16"/>
                      <w:szCs w:val="16"/>
                    </w:rPr>
                    <w:t xml:space="preserve">W. Hartono — before production go-live</w:t>
                  </w:r>
                </w:p>
              </w:tc>
              <w:tc>
                <w:tcPr>
                  <w:tcW w:type="dxa" w:w="20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E8E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5"/>
                      <w:szCs w:val="15"/>
                    </w:rPr>
                    <w:t xml:space="preserve">OPEN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6"/>
                      <w:szCs w:val="16"/>
                    </w:rPr>
                    <w:t xml:space="preserve">MR-02</w:t>
                  </w:r>
                </w:p>
              </w:tc>
              <w:tc>
                <w:tcPr>
                  <w:tcW w:type="dxa" w:w="3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Select and configure production monitoring platform</w:t>
                  </w:r>
                </w:p>
              </w:tc>
              <w:tc>
                <w:tcPr>
                  <w:tcW w:type="dxa" w:w="22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595959"/>
                      <w:sz w:val="16"/>
                      <w:szCs w:val="16"/>
                    </w:rPr>
                    <w:t xml:space="preserve">W. Hartono — before production go-live</w:t>
                  </w:r>
                </w:p>
              </w:tc>
              <w:tc>
                <w:tcPr>
                  <w:tcW w:type="dxa" w:w="20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E8E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5"/>
                      <w:szCs w:val="15"/>
                    </w:rPr>
                    <w:t xml:space="preserve">OPEN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6"/>
                      <w:szCs w:val="16"/>
                    </w:rPr>
                    <w:t xml:space="preserve">MR-03</w:t>
                  </w:r>
                </w:p>
              </w:tc>
              <w:tc>
                <w:tcPr>
                  <w:tcW w:type="dxa" w:w="3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Define production data retention policy (S2-05 COND-03)</w:t>
                  </w:r>
                </w:p>
              </w:tc>
              <w:tc>
                <w:tcPr>
                  <w:tcW w:type="dxa" w:w="22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595959"/>
                      <w:sz w:val="16"/>
                      <w:szCs w:val="16"/>
                    </w:rPr>
                    <w:t xml:space="preserve">W. Hartono — before production go-live</w:t>
                  </w:r>
                </w:p>
              </w:tc>
              <w:tc>
                <w:tcPr>
                  <w:tcW w:type="dxa" w:w="20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E8E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5"/>
                      <w:szCs w:val="15"/>
                    </w:rPr>
                    <w:t xml:space="preserve">OPEN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6"/>
                      <w:szCs w:val="16"/>
                    </w:rPr>
                    <w:t xml:space="preserve">MR-04</w:t>
                  </w:r>
                </w:p>
              </w:tc>
              <w:tc>
                <w:tcPr>
                  <w:tcW w:type="dxa" w:w="3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Implement tenant feedback channel (S2-05 COND-04)</w:t>
                  </w:r>
                </w:p>
              </w:tc>
              <w:tc>
                <w:tcPr>
                  <w:tcW w:type="dxa" w:w="22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595959"/>
                      <w:sz w:val="16"/>
                      <w:szCs w:val="16"/>
                    </w:rPr>
                    <w:t xml:space="preserve">W. Hartono — before production go-live</w:t>
                  </w:r>
                </w:p>
              </w:tc>
              <w:tc>
                <w:tcPr>
                  <w:tcW w:type="dxa" w:w="20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E8E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5"/>
                      <w:szCs w:val="15"/>
                    </w:rPr>
                    <w:t xml:space="preserve">OPEN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6"/>
                      <w:szCs w:val="16"/>
                    </w:rPr>
                    <w:t xml:space="preserve">MR-05</w:t>
                  </w:r>
                </w:p>
              </w:tc>
              <w:tc>
                <w:tcPr>
                  <w:tcW w:type="dxa" w:w="3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Conduct broader stakeholder policy review with ≥3 external tenants (S2-05 COND-05)</w:t>
                  </w:r>
                </w:p>
              </w:tc>
              <w:tc>
                <w:tcPr>
                  <w:tcW w:type="dxa" w:w="22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595959"/>
                      <w:sz w:val="16"/>
                      <w:szCs w:val="16"/>
                    </w:rPr>
                    <w:t xml:space="preserve">W. Hartono — v1.1 release</w:t>
                  </w:r>
                </w:p>
              </w:tc>
              <w:tc>
                <w:tcPr>
                  <w:tcW w:type="dxa" w:w="20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E8E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5"/>
                      <w:szCs w:val="15"/>
                    </w:rPr>
                    <w:t xml:space="preserve">OPEN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6"/>
                      <w:szCs w:val="16"/>
                    </w:rPr>
                    <w:t xml:space="preserve">MR-06</w:t>
                  </w:r>
                </w:p>
              </w:tc>
              <w:tc>
                <w:tcPr>
                  <w:tcW w:type="dxa" w:w="3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Enforce Admin/Auditor role separation before production</w:t>
                  </w:r>
                </w:p>
              </w:tc>
              <w:tc>
                <w:tcPr>
                  <w:tcW w:type="dxa" w:w="22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595959"/>
                      <w:sz w:val="16"/>
                      <w:szCs w:val="16"/>
                    </w:rPr>
                    <w:t xml:space="preserve">W. Hartono — before production go-live</w:t>
                  </w:r>
                </w:p>
              </w:tc>
              <w:tc>
                <w:tcPr>
                  <w:tcW w:type="dxa" w:w="20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E8E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5"/>
                      <w:szCs w:val="15"/>
                    </w:rPr>
                    <w:t xml:space="preserve">OPEN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6"/>
                      <w:szCs w:val="16"/>
                    </w:rPr>
                    <w:t xml:space="preserve">MR-07</w:t>
                  </w:r>
                </w:p>
              </w:tc>
              <w:tc>
                <w:tcPr>
                  <w:tcW w:type="dxa" w:w="3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Schedule December 2026 management review</w:t>
                  </w:r>
                </w:p>
              </w:tc>
              <w:tc>
                <w:tcPr>
                  <w:tcW w:type="dxa" w:w="22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595959"/>
                      <w:sz w:val="16"/>
                      <w:szCs w:val="16"/>
                    </w:rPr>
                    <w:t xml:space="preserve">W. Hartono — Dec 2026</w:t>
                  </w:r>
                </w:p>
              </w:tc>
              <w:tc>
                <w:tcPr>
                  <w:tcW w:type="dxa" w:w="20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8E1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D4E00"/>
                      <w:sz w:val="15"/>
                      <w:szCs w:val="15"/>
                    </w:rPr>
                    <w:t xml:space="preserve">SCHEDULED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Review completed and actions recorded by: William Hartono — June 2026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7D5A00" w:sz="4" w:space="2"/>
              </w:pBd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[ YOUR ENGAGEMENT — Management Review Record 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18"/>
                <w:szCs w:val="18"/>
              </w:rPr>
              <w:t xml:space="preserve">[ Complete one management review record per 12-month period. Include all cl.9.3.2 inputs and cl.9.3.3 outputs. Outputs must include specific decisions and actions with named owners — not just a summary of what was discussed. ]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cl.9.3.2 Inputs to address: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5A00"/>
                <w:sz w:val="18"/>
                <w:szCs w:val="18"/>
              </w:rPr>
              <w:t xml:space="preserve">(a) Status of actions from previous management reviews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5A00"/>
                <w:sz w:val="18"/>
                <w:szCs w:val="18"/>
              </w:rPr>
              <w:t xml:space="preserve">(b) Changes in external and internal issues (regulatory, organisational, technical)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5A00"/>
                <w:sz w:val="18"/>
                <w:szCs w:val="18"/>
              </w:rPr>
              <w:t xml:space="preserve">(c) AI management system performance: audit results, monitoring data, incident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5A00"/>
                <w:sz w:val="18"/>
                <w:szCs w:val="18"/>
              </w:rPr>
              <w:t xml:space="preserve">(d) Adequacy of resources (people, budget, tools)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5A00"/>
                <w:sz w:val="18"/>
                <w:szCs w:val="18"/>
              </w:rPr>
              <w:t xml:space="preserve">(e) Performance of relevant interested parties (customers, partners, regulators)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5A00"/>
                <w:sz w:val="18"/>
                <w:szCs w:val="18"/>
              </w:rPr>
              <w:t xml:space="preserve">(f) Opportunities for improvement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cl.9.3.3 Outputs required: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5A00"/>
                <w:sz w:val="18"/>
                <w:szCs w:val="18"/>
              </w:rPr>
              <w:t xml:space="preserve">Decisions on opportunities for improvement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5A00"/>
                <w:sz w:val="18"/>
                <w:szCs w:val="18"/>
              </w:rPr>
              <w:t xml:space="preserve">Any need for changes to the AIMS (scope, policy, objectives, resources)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5A00"/>
                <w:sz w:val="18"/>
                <w:szCs w:val="18"/>
              </w:rPr>
              <w:t xml:space="preserve">Resource needs (budget, people, tools)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18"/>
                <w:szCs w:val="18"/>
              </w:rPr>
              <w:t xml:space="preserve">[ Date / Participants / Decisions / Action Log (owner + target date + status) ]</w:t>
            </w:r>
          </w:p>
        </w:tc>
      </w:tr>
    </w:tbl>
    <w:p>
      <w:pPr>
        <w:spacing w:after="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3 — INTERNAL AUDIT RECORD (ISO 42001 cl.9.2)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TEMPLATE NOTE: </w:t>
            </w:r>
            <w:r>
              <w:rPr>
                <w:rFonts w:ascii="Arial" w:cs="Arial" w:eastAsia="Arial" w:hAnsi="Arial"/>
                <w:i/>
                <w:iCs/>
                <w:color w:val="7D4E00"/>
                <w:sz w:val="16"/>
                <w:szCs w:val="16"/>
              </w:rPr>
              <w:t xml:space="preserve">ISO 42001 cl.9.2 requires internal audits at planned intervals. For small organisations: the system owner may self-audit if they document the audit programme, criteria, scope, methodology, and findings. The key requirement is that findings are documented, root causes identified, and corrective actions taken. NCAOS-Urielle conducts a self-audit using the evidence suite as audit criteria.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0F7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1F4E79" w:sz="4"/>
                    <w:left w:val="single" w:color="1F4E79" w:sz="4"/>
                    <w:bottom w:val="single" w:color="1F4E79" w:sz="4"/>
                    <w:right w:val="single" w:color="1F4E79" w:sz="4"/>
                  </w:tcBorders>
                  <w:shd w:fill="1F4E79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INTERNAL AUDIT</w:t>
                  </w:r>
                </w:p>
              </w:tc>
              <w:tc>
                <w:tcPr>
                  <w:tcW w:type="dxa" w:w="22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Audit Date: June 2026</w:t>
                  </w:r>
                </w:p>
              </w:tc>
              <w:tc>
                <w:tcPr>
                  <w:tcW w:type="dxa" w:w="22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Auditor: William Hartono (self-audit)</w:t>
                  </w:r>
                </w:p>
              </w:tc>
              <w:tc>
                <w:tcPr>
                  <w:tcW w:type="dxa" w:w="22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Audit Type: Self-audit (cl.9.2)</w:t>
                  </w:r>
                </w:p>
              </w:tc>
            </w:tr>
          </w:tbl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2E75B6" w:sz="4" w:space="2"/>
              </w:pBd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cl.9.2 Audit Programme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Audit Scope: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AI Management System (AIMS) for NCAOS-Urielle EGS v1.0-rc. All clauses of ISO 42001:2023 applicable to a Limited Risk AI system at pilot deployment stage.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Audit Criteria: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42001:2023 requirements; EU AI Act Art.9, 13, 14; NIST AI RMF GOVERN function; the organisation's own AI Policy (S5-01); and the 30-document evidence suite (S1-01 to S5-05).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Audit Methodology: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review — each evidence item reviewed against its stated requirements and cross-checked for internal consistency. Gaps between requirements and evidence documented as findings. All 30 evidence items in scope.</w:t>
            </w:r>
          </w:p>
        </w:tc>
      </w:tr>
    </w:tbl>
    <w:p>
      <w:pPr>
        <w:spacing w:after="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1200"/>
        <w:gridCol w:w="2160"/>
        <w:gridCol w:w="840"/>
        <w:gridCol w:w="1800"/>
        <w:gridCol w:w="900"/>
        <w:gridCol w:w="840"/>
        <w:gridCol w:w="780"/>
      </w:tblGrid>
      <w:tr>
        <w:tc>
          <w:tcPr>
            <w:tcW w:type="dxa" w:w="9360"/>
            <w:gridSpan w:val="8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4 — AUDIT FINDINGS REGISTER (cl.9.2 output)</w:t>
            </w:r>
          </w:p>
        </w:tc>
      </w:tr>
      <w:tr>
        <w:tc>
          <w:tcPr>
            <w:tcW w:type="dxa" w:w="9360"/>
            <w:gridSpan w:val="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TEMPLATE NOTE: </w:t>
            </w:r>
            <w:r>
              <w:rPr>
                <w:rFonts w:ascii="Arial" w:cs="Arial" w:eastAsia="Arial" w:hAnsi="Arial"/>
                <w:i/>
                <w:iCs/>
                <w:color w:val="7D4E00"/>
                <w:sz w:val="16"/>
                <w:szCs w:val="16"/>
              </w:rPr>
              <w:t xml:space="preserve">All findings from the internal audit — including those subsequently closed — must be listed here. Auditors expect a finding register that shows the audit was rigorous, not just a confirmation that everything is fine. Closed findings demonstrate a functional corrective action process.</w:t>
            </w:r>
          </w:p>
        </w:tc>
      </w:tr>
      <w:tr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 Ref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 Area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 Description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Corrective Action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tcW w:type="dxa" w:w="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AF-001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Training &amp; Validation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S2-03 DFR-01: Bias/fairness assessment deferred. No formal fairness testing conducted at v1.0-rc.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5"/>
                <w:szCs w:val="15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S2-04 Bias Assessment completed (applicability assessment + governance-equivalent test). BF-01 broader stakeholder review planned for v1.1.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W. Hartono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v1.1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5"/>
                <w:szCs w:val="15"/>
              </w:rPr>
              <w:t xml:space="preserve">DEFERRED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AF-002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Training &amp; Validation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S2-03 DFR-02: Performance benchmarking not conducted. API latency and throughput thresholds not yet defined.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S2-05 COND-01/02: benchmarking required before production go-live. Indicative data collected (P95 189ms). Action MR-01 raised.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W. Hartono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Pre-production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OPEN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AF-003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Training &amp; Validation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S2-03 DFR-03: Production-scale load testing not conducted. Test environment does not replicate production scale.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S2-05 COND-02: load testing required before production. Action MR-01 covers this.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W. Hartono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Pre-production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OPEN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AF-004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Security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S2-03 FND-P05-01 (CLOSED): RBAC privilege escalation — Viewer role accessing EventStore query via API. Detected by D-02 probe.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A"/>
                <w:sz w:val="15"/>
                <w:szCs w:val="15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API-level role check added. All 4 role probes retested. D-02 daily probe confirmed effective. INC-2026-01 CLOSED.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W. Hartono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10 May 2026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A"/>
                <w:sz w:val="15"/>
                <w:szCs w:val="15"/>
              </w:rPr>
              <w:t xml:space="preserve">CLOSED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AF-005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Runtime Monitoring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S3-01 E-01/E-02: Performance monitoring thresholds defined as TBD. Monitoring items exist without trigger thresholds.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Indicative baselines documented. Formal thresholds to be set post-benchmark (MR-01). Thresholds will be defined before production go-live.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W. Hartono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Pre-production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OPEN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AF-006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Runtime Monitoring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S3-01: Production monitoring tooling not selected. Admin Terminal dashboard sufficient for pilot; production monitoring platform undefined.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 MR-02 raised: production monitoring platform to be selected before go-live.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W. Hartono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Pre-production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OPEN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AF-007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Governance &amp; Accountability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S3-05 §5: Admin and Auditor roles held by same individual (W. Hartono). Role separation not enforced at v1.0-rc pilot stage.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Disclosed in S3-05 §5 as pilot-stage limitation. Role separation required before production. Action MR-06 raised.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W. Hartono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Pre-production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OPEN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AF-008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Governance &amp; Accountability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S2-01 §8 / S4-04: Decommission plan not yet defined. No formal system retirement procedure exists.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5"/>
                <w:szCs w:val="15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Noted as limitation in S2-01 §8 (AMBER). Will be defined before production deployment as part of full AIMS documentation.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W. Hartono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Pre-production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OPEN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AF-009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Governance &amp; Accountability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S3-06: Production rollback timing not validated in production environment. Rollback tested in local dev env only (35 min).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5"/>
                <w:szCs w:val="15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Disclosed in S4-04 §6. Production timing to be validated during production go-live preparation.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W. Hartono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Pre-production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OPEN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AF-010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Bias / Fairness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S2-04 BF-01: Policy authorship bias — rule sets authored by small bilateral team without broader stakeholder input.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5"/>
                <w:szCs w:val="15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Bilateral review completed (Phase 07). Broader stakeholder review with ≥3 external tenants planned for v1.1 (COND-05, MR-05).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W. Hartono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v1.1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5"/>
                <w:szCs w:val="15"/>
              </w:rPr>
              <w:t xml:space="preserve">DEFERRED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AF-011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Privacy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S4-01 §5 / S2-02: Production data retention policy not defined. Runtime audit logs retention TBD.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Noted in S2-02 §8 (AMBER) and S4-01 §5. Retention policy required before production. Action MR-03 raised.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W. Hartono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Pre-production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OPEN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AF-012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Governance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S4-03 CHG-2026-12: Accepted risk for REACT-2026-0091 (dev dependency CVE) formally documented but not yet reviewed by independent party.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7A3A"/>
                <w:sz w:val="15"/>
                <w:szCs w:val="15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risk formally documented. Dev-only dependency confirmed not in production build. No further action required at this stage.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W. Hartono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Dec 2026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15"/>
                <w:szCs w:val="15"/>
              </w:rPr>
              <w:t xml:space="preserve">MONITORED</w:t>
            </w:r>
          </w:p>
        </w:tc>
      </w:tr>
      <w:tr>
        <w:tc>
          <w:tcPr>
            <w:tcW w:type="dxa" w:w="84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[AF-###]</w:t>
            </w:r>
          </w:p>
        </w:tc>
        <w:tc>
          <w:tcPr>
            <w:tcW w:type="dxa" w:w="120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[Audit Area]</w:t>
            </w:r>
          </w:p>
        </w:tc>
        <w:tc>
          <w:tcPr>
            <w:tcW w:type="dxa" w:w="21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[Finding: what requirement is not met, or what gap was identified]</w:t>
            </w:r>
          </w:p>
        </w:tc>
        <w:tc>
          <w:tcPr>
            <w:tcW w:type="dxa" w:w="84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[HIGH/MED/LOW]</w:t>
            </w:r>
          </w:p>
        </w:tc>
        <w:tc>
          <w:tcPr>
            <w:tcW w:type="dxa" w:w="180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[Corrective action taken or planned]</w:t>
            </w:r>
          </w:p>
        </w:tc>
        <w:tc>
          <w:tcPr>
            <w:tcW w:type="dxa" w:w="90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[Owner]</w:t>
            </w:r>
          </w:p>
        </w:tc>
        <w:tc>
          <w:tcPr>
            <w:tcW w:type="dxa" w:w="84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[DD Mon YYYY]</w:t>
            </w:r>
          </w:p>
        </w:tc>
        <w:tc>
          <w:tcPr>
            <w:tcW w:type="dxa" w:w="78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[OPEN/CLOSED/DEFERRED/MONITORED]</w:t>
            </w:r>
          </w:p>
        </w:tc>
      </w:tr>
    </w:tbl>
    <w:p>
      <w:pPr>
        <w:spacing w:after="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5 — AUDIT SUMMARY AND OVERALL OPINION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NCAOS-Urielle EGS v1.0-rc — Internal Audit Opinion (June 2026)</w:t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6720"/>
            </w:tblGrid>
            <w:tr>
              <w:tc>
                <w:tcPr>
                  <w:tcW w:type="dxa" w:w="22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Overall Opinion</w:t>
                  </w:r>
                </w:p>
              </w:tc>
              <w:tc>
                <w:tcPr>
                  <w:tcW w:type="dxa" w:w="67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8E1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7D4E00"/>
                      <w:sz w:val="16"/>
                      <w:szCs w:val="16"/>
                    </w:rPr>
                    <w:t xml:space="preserve">SATISFACTORY WITH CONDITIONS — AI Management System is appropriate for pilot deployment. 12 findings identified; 1 CLOSED (HIGH — security finding remediated), 7 OPEN/DEFERRED (all MEDIUM — non-blocking for pilot stage), 4 OPEN (MEDIUM/LOW — pre-production requirements).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Total Findings</w:t>
                  </w:r>
                </w:p>
              </w:tc>
              <w:tc>
                <w:tcPr>
                  <w:tcW w:type="dxa" w:w="67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12 total: 1 HIGH (CLOSED), 9 MEDIUM (7 OPEN/DEFERRED, 2 OPEN), 2 LOW (OPEN/MONITORED)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Closed Findings</w:t>
                  </w:r>
                </w:p>
              </w:tc>
              <w:tc>
                <w:tcPr>
                  <w:tcW w:type="dxa" w:w="67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5E9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1 (AF-004: RBAC privilege escalation — INC-2026-01 remediated)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Open/Pre-production</w:t>
                  </w:r>
                </w:p>
              </w:tc>
              <w:tc>
                <w:tcPr>
                  <w:tcW w:type="dxa" w:w="67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E8E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7 findings require resolution before production go-live (AF-002, AF-003, AF-005, AF-006, AF-007, AF-008/009 — all documented in S2-05 conditional actions)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Deferred/v1.1</w:t>
                  </w:r>
                </w:p>
              </w:tc>
              <w:tc>
                <w:tcPr>
                  <w:tcW w:type="dxa" w:w="67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8E1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3 findings deferred to v1.1 (AF-001, AF-010 — bias; not blocking for pilot)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Audit Opinion Basis</w:t>
                  </w:r>
                </w:p>
              </w:tc>
              <w:tc>
                <w:tcPr>
                  <w:tcW w:type="dxa" w:w="67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Evidence suite (S1-01 to S5-04) reviewed against ISO 42001:2023 requirements, EU AI Act provisions, and the organisation's AI Policy (S5-01). All findings are pre-existing and disclosed — no new material gaps identified by this audit.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Conformity Statement</w:t>
                  </w:r>
                </w:p>
              </w:tc>
              <w:tc>
                <w:tcPr>
                  <w:tcW w:type="dxa" w:w="672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F4FB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The AIMS demonstrates substantive conformity with ISO 42001:2023 for a Limited Risk AI system at pilot deployment stage. Non-conformities are documented and have action plans. The system is not recommended for full production deployment until pre-production conditions (MR-01 to MR-06) are resolved.</w:t>
                  </w:r>
                </w:p>
              </w:tc>
            </w:tr>
          </w:tbl>
          <w:p/>
        </w:tc>
      </w:tr>
    </w:tbl>
    <w:p>
      <w:pPr>
        <w:spacing w:after="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6 — TEMPLATE: INTERNAL AUDIT RECORD [ Replace for Your Engagement ]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TEMPLATE NOTE: </w:t>
            </w:r>
            <w:r>
              <w:rPr>
                <w:rFonts w:ascii="Arial" w:cs="Arial" w:eastAsia="Arial" w:hAnsi="Arial"/>
                <w:i/>
                <w:iCs/>
                <w:color w:val="7D4E00"/>
                <w:sz w:val="16"/>
                <w:szCs w:val="16"/>
              </w:rPr>
              <w:t xml:space="preserve">For new engagements: replace this section with your own audit or review record. The minimum content required by ISO 42001 cl.9.2 and cl.9.3 is listed below. If your organisation has a separate governance committee: substitute meeting minutes in this format, ensuring decisions and actions are explicitly recorded.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D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Bdr>
                <w:bottom w:val="single" w:color="7D5A00" w:sz="4" w:space="2"/>
              </w:pBd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MANAGEMENT REVIEW / INTERNAL AUDIT — [ Your Organisation ]</w:t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dashed" w:color="999999" w:sz="2"/>
                    <w:left w:val="dashed" w:color="999999" w:sz="2"/>
                    <w:bottom w:val="dashed" w:color="999999" w:sz="2"/>
                    <w:right w:val="dashed" w:color="999999" w:sz="2"/>
                  </w:tcBorders>
                  <w:shd w:fill="FFFDE7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7D5A00"/>
                      <w:sz w:val="18"/>
                      <w:szCs w:val="18"/>
                    </w:rPr>
                    <w:t xml:space="preserve">[Date]</w:t>
                  </w:r>
                </w:p>
              </w:tc>
              <w:tc>
                <w:tcPr>
                  <w:tcW w:type="dxa" w:w="2240"/>
                  <w:tcBorders>
                    <w:top w:val="dashed" w:color="999999" w:sz="2"/>
                    <w:left w:val="dashed" w:color="999999" w:sz="2"/>
                    <w:bottom w:val="dashed" w:color="999999" w:sz="2"/>
                    <w:right w:val="dashed" w:color="999999" w:sz="2"/>
                  </w:tcBorders>
                  <w:shd w:fill="FFFDE7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7D5A00"/>
                      <w:sz w:val="18"/>
                      <w:szCs w:val="18"/>
                    </w:rPr>
                    <w:t xml:space="preserve">[Review type: Management Review / Internal Audit / Governance Committee]</w:t>
                  </w:r>
                </w:p>
              </w:tc>
              <w:tc>
                <w:tcPr>
                  <w:tcW w:type="dxa" w:w="2240"/>
                  <w:tcBorders>
                    <w:top w:val="dashed" w:color="999999" w:sz="2"/>
                    <w:left w:val="dashed" w:color="999999" w:sz="2"/>
                    <w:bottom w:val="dashed" w:color="999999" w:sz="2"/>
                    <w:right w:val="dashed" w:color="999999" w:sz="2"/>
                  </w:tcBorders>
                  <w:shd w:fill="FFFDE7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7D5A00"/>
                      <w:sz w:val="18"/>
                      <w:szCs w:val="18"/>
                    </w:rPr>
                    <w:t xml:space="preserve">[Conducted by — named individual(s)]</w:t>
                  </w:r>
                </w:p>
              </w:tc>
              <w:tc>
                <w:tcPr>
                  <w:tcW w:type="dxa" w:w="2240"/>
                  <w:tcBorders>
                    <w:top w:val="dashed" w:color="999999" w:sz="2"/>
                    <w:left w:val="dashed" w:color="999999" w:sz="2"/>
                    <w:bottom w:val="dashed" w:color="999999" w:sz="2"/>
                    <w:right w:val="dashed" w:color="999999" w:sz="2"/>
                  </w:tcBorders>
                  <w:shd w:fill="FFFDE7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7D5A00"/>
                      <w:sz w:val="18"/>
                      <w:szCs w:val="18"/>
                    </w:rPr>
                    <w:t xml:space="preserve">[Duration / location / format]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AGENDA / REVIEW INPUTS (cl.9.3.2):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5A00"/>
                <w:sz w:val="18"/>
                <w:szCs w:val="18"/>
              </w:rPr>
              <w:t xml:space="preserve">[Status of actions from prior review]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5A00"/>
                <w:sz w:val="18"/>
                <w:szCs w:val="18"/>
              </w:rPr>
              <w:t xml:space="preserve">[Regulatory / market changes since last review]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5A00"/>
                <w:sz w:val="18"/>
                <w:szCs w:val="18"/>
              </w:rPr>
              <w:t xml:space="preserve">[AIMS performance: audit results, monitoring data, incident log, KPIs]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5A00"/>
                <w:sz w:val="18"/>
                <w:szCs w:val="18"/>
              </w:rPr>
              <w:t xml:space="preserve">[Resource adequacy: people, tools, budget]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5A00"/>
                <w:sz w:val="18"/>
                <w:szCs w:val="18"/>
              </w:rPr>
              <w:t xml:space="preserve">[Interested party feedback: client feedback, regulator communications, partner updates]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5A00"/>
                <w:sz w:val="18"/>
                <w:szCs w:val="18"/>
              </w:rPr>
              <w:t xml:space="preserve">[Improvement opportunities identified since last review]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DISCUSSION SUMMARY: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18"/>
                <w:szCs w:val="18"/>
              </w:rPr>
              <w:t xml:space="preserve">[Summarise the substantive discussion — what was examined, what concerns were raised, what evidence was reviewed. 'Everything is fine' is not sufficient — auditors need to see that a genuine review took place.]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DECISIONS AND ACTIONS (cl.9.3.3 — mandatory outputs):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5A00"/>
                <w:sz w:val="18"/>
                <w:szCs w:val="18"/>
              </w:rPr>
              <w:t xml:space="preserve">[Decision 1: describe the specific decision made (approve / reject / conditionally approve / require further assessment)]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5A00"/>
                <w:sz w:val="18"/>
                <w:szCs w:val="18"/>
              </w:rPr>
              <w:t xml:space="preserve">[Decision 2: changes needed to the AIMS — scope / policy / objectives / resources]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ACTION LOG: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18"/>
                <w:szCs w:val="18"/>
              </w:rPr>
              <w:t xml:space="preserve">[Action Ref] | [Action] | [Owner — named individual] | [Due Date] | [Status]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7D5A00"/>
                <w:sz w:val="17"/>
                <w:szCs w:val="17"/>
              </w:rPr>
              <w:t xml:space="preserve">SIGNED OFF BY: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18"/>
                <w:szCs w:val="18"/>
              </w:rPr>
              <w:t xml:space="preserve">Name: ___________________________   Title: ___________________________   Date: ___________________________</w:t>
            </w:r>
          </w:p>
        </w:tc>
      </w:tr>
    </w:tbl>
    <w:p>
      <w:pPr>
        <w:spacing w:after="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7 — REVIEW LEAD ATTESTATION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0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I, the named review lead below, certify that: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management review in Section 2 was actually conducted — it is not a retrospective document produced for audit purposes. The decisions and actions recorded reflect genuine governance decisions made at the review date.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internal audit in Sections 3–5 was conducted using the evidence suite as audit criteria. Findings were identified through genuine examination — not pre-populated with known issues without examination.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findings register in Section 4 is complete — all significant gaps identified during the review are recorded, including those subsequently remediated or deferred. No finding has been omitted because it was uncomfortable to disclose.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corrective actions recorded have named owners and target dates. Actions marked OPEN represent genuine commitments — not aspirational plans without accountability.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document is submitted as Evidence Item S5-05 in response to the Urielle AI Evidence Request.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  <w:gridCol w:w="4480"/>
            </w:tblGrid>
            <w:tr>
              <w:tc>
                <w:tcPr>
                  <w:tcW w:type="dxa" w:w="4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NCAOS-Urielle Reference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Review Type: Combined MR + Self-Audit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Name:    William Hartono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Title:   Founder, Urielle AI / FHCA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Review Date: June 2026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Signed:  ___________________________</w:t>
                  </w:r>
                </w:p>
              </w:tc>
              <w:tc>
                <w:tcPr>
                  <w:tcW w:type="dxa" w:w="4480"/>
                  <w:tcBorders>
                    <w:top w:val="dashed" w:color="999999" w:sz="2"/>
                    <w:left w:val="dashed" w:color="999999" w:sz="2"/>
                    <w:bottom w:val="dashed" w:color="999999" w:sz="2"/>
                    <w:right w:val="dashed" w:color="999999" w:sz="2"/>
                  </w:tcBorders>
                  <w:shd w:fill="FFFDE7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D5A00"/>
                      <w:sz w:val="18"/>
                      <w:szCs w:val="18"/>
                    </w:rPr>
                    <w:t xml:space="preserve">[ Your Engagement — Replace ]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7D5A00"/>
                      <w:sz w:val="18"/>
                      <w:szCs w:val="18"/>
                    </w:rPr>
                    <w:t xml:space="preserve">Review Type: [MR / Internal Audit / Committee Review]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7D5A00"/>
                      <w:sz w:val="18"/>
                      <w:szCs w:val="18"/>
                    </w:rPr>
                    <w:t xml:space="preserve">Name:    [Full Name]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7D5A00"/>
                      <w:sz w:val="18"/>
                      <w:szCs w:val="18"/>
                    </w:rPr>
                    <w:t xml:space="preserve">Title:   [Title, Organisation]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7D5A00"/>
                      <w:sz w:val="18"/>
                      <w:szCs w:val="18"/>
                    </w:rPr>
                    <w:t xml:space="preserve">Review Date: [DD Month YYYY]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7D5A00"/>
                      <w:sz w:val="18"/>
                      <w:szCs w:val="18"/>
                    </w:rPr>
                    <w:t xml:space="preserve">Signed:  ___________________________</w:t>
                  </w:r>
                </w:p>
              </w:tc>
            </w:tr>
          </w:tbl>
          <w:p/>
        </w:tc>
      </w:tr>
    </w:tbl>
    <w:p>
      <w:pPr>
        <w:spacing w:after="0" w:before="200"/>
        <w:jc w:val="center"/>
      </w:pPr>
      <w:r>
        <w:rPr>
          <w:rFonts w:ascii="Arial" w:cs="Arial" w:eastAsia="Arial" w:hAnsi="Arial"/>
          <w:color w:val="595959"/>
          <w:sz w:val="15"/>
          <w:szCs w:val="15"/>
        </w:rPr>
        <w:t xml:space="preserve">Internal Audit and Review Record  |  S5-05 Template  |  Urielle AI  |  Confidential  |  Duplicate — do not overwrite reference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2026-06-08T13:41:30.492Z</dcterms:created>
  <dcterms:modified xsi:type="dcterms:W3CDTF">2026-06-08T13:41:30.512Z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