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OWNER AND ACCOUNTABILITY RECORD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Urielle AI  |  AI Governance Audit Template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Evidence Item S1-05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|  ISO 42001:2023 cl.5.3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|  NIST AI RMF GOVERN 1.1  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|  EU AI Act Art.16 / Art.26</w:t>
      </w:r>
    </w:p>
    <w:p>
      <w:pPr>
        <w:pBdr>
          <w:bottom w:val="single" w:color="1F4E79" w:sz="6" w:space="4"/>
        </w:pBdr>
        <w:spacing w:after="280" w:before="0"/>
        <w:jc w:val="center"/>
      </w:pPr>
      <w:r>
        <w:rPr>
          <w:rFonts w:ascii="Arial" w:cs="Arial" w:eastAsia="Arial" w:hAnsi="Arial"/>
          <w:b/>
          <w:bCs/>
          <w:color w:val="1F7A3A"/>
          <w:sz w:val="16"/>
          <w:szCs w:val="16"/>
        </w:rPr>
        <w:t xml:space="preserve">  FILLED = NCAOS-Urielle reference data     </w:t>
      </w:r>
      <w:r>
        <w:rPr>
          <w:rFonts w:ascii="Arial" w:cs="Arial" w:eastAsia="Arial" w:hAnsi="Arial"/>
          <w:b/>
          <w:bCs/>
          <w:color w:val="7D5A00"/>
          <w:sz w:val="16"/>
          <w:szCs w:val="16"/>
        </w:rPr>
        <w:t xml:space="preserve">  [ CREAM CELLS ] = Replace for each new engagement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Version 1.0  |  June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HOW TO USE THIS TEMPLATE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document is a reusable Urielle AI audit template for Evidence Item S1-05 — Owner and Accountability Record. It satisfies the named-individual requirement under ISO 42001:2023 cl.5.3, NIST AI RMF GOVERN 1.1, and EU AI Act Art.16 / Art.26.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NCAOS-Urielle engagement is pre-filled as the reference example. For each new AI system audit: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all cream-shaded [ placeholder ] cells with the new system's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Section 1 (Engagement Info) and Section 2 (System Identity).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 Section 3, confirm the single named accountable individual — this must be a person, not a team or role title.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 the Accountability Matrix in Section 4 for all applicable responsibilities.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Obtain wet or electronic signature in Section 6 and file as Evidence Item S1-05.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8"/>
                <w:szCs w:val="18"/>
              </w:rPr>
              <w:t xml:space="preserve">Cream cells that are not applicable should be marked 'Not applicable — [one-line reason]' per the Evidence Request instructions.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— DOCUMENT CONTROL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(Reference)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— Replace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Evidence Item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S1-05 — Owner and Accountability Record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[S1-05 — same]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Engagement Reference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[ERT-2026-001]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[ERT-YYYY-NNN]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System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NCAOS-Urielle EGS v1.0-rc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[Name and version of AI system]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Client Organisation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NCAOS-Urielle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[Client organisation name]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William Hartono / Urielle AI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[Auditor name / firm]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— v1.0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[Draft / Final / v#]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 Prepared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2026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[6-month cycle recommended]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NOTE: </w:t>
            </w:r>
            <w:r>
              <w:rPr>
                <w:rFonts w:ascii="Arial" w:cs="Arial" w:eastAsia="Arial" w:hAnsi="Arial"/>
                <w:i/>
                <w:iCs/>
                <w:color w:val="7D4E00"/>
                <w:sz w:val="16"/>
                <w:szCs w:val="16"/>
              </w:rPr>
              <w:t xml:space="preserve">Update the right column for every new engagement. The left column is the NCAOS-Urielle reference — do not overwrite it; duplicate this file instead.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— AI SYSTEM IDENTITY (SUMMARY)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(Reference)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— Replace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System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Governance Shell (EGS)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[Classification: e.g. Recommendation, Decision-support, Generative, Automation]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Risk (ISO 42001 cl.6.1 / EU AI Act Annex III)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[Minimal / Limited / High / Unacceptable]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Deployment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 — v1.0-rc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[Pre-pilot / Pilot / Production / Retired]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Primary Jurisdiction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Singapore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[Country / region of deployment]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Regulatory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42001:2023; EU AI Act; NIST AI RMF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[Applicable frameworks]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— NAMED ACCOUNTABLE INDIVIDUAL</w:t>
            </w:r>
          </w:p>
        </w:tc>
      </w:tr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CRITICAL REQUIREMENT: </w:t>
            </w: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ISO 42001 cl.5.3 and NIST AI RMF GOVERN 1.1 require a single named individual — not a team, committee, or role title. If accountability is shared, one person must be designated as the primary accountable owner. 'Not applicable' is not accepted for this field.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(Reference)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— Replace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Full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William Hartono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[First Last]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Preferred Name / Handle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MLP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[Optional — as they prefer to be addressed]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Job Title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Founder, Urielle AI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[Exact title as in employment records]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Urielle AI (urielle-ai.com)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[Legal entity name]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Email (Primary)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wholidipro@urielle-ai.com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[Work email — not personal]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 / Portfolio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wholidi.github.io  |  github.com/wholidi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[URL if applicable]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Singapore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[City, Country]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 of Appointment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 (Founding — Urielle AI)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 — when accountability was formally assigned]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Appointment Basis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Founder designation; bilateral NDA with NCAOS Japan confirming IP separation and accountability structure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[Board resolution / Employment contract / Formal designation / Policy document — cite the specific instrument]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Relevant Credentials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FHCA (ForHumanity Certified AI Auditor); CISA; NIST AI RMF; STRIDE/AI-ML; 23+ years enterprise digital transformation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[Relevant certifications, qualifications, or experience supporting accountability role]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Deputy / Alternate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Toru (NCAOS Japan) — research validation partner; not a primary accountable deputy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[Named deputy for continuity — optional but recommended for production systems]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80"/>
        <w:gridCol w:w="208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— ACCOUNTABILITY MATRIX</w:t>
            </w:r>
          </w:p>
        </w:tc>
      </w:tr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INSTRUCTION: </w:t>
            </w:r>
            <w:r>
              <w:rPr>
                <w:rFonts w:ascii="Arial" w:cs="Arial" w:eastAsia="Arial" w:hAnsi="Arial"/>
                <w:color w:val="7D4E00"/>
                <w:sz w:val="16"/>
                <w:szCs w:val="16"/>
              </w:rPr>
              <w:t xml:space="preserve">For each responsibility, confirm whether it applies to the named accountable individual. If delegated, name the delegate. 'N/A' requires a one-line reason. RACI key: R = Responsible (does the work)  A = Accountable (owns the outcome)  C = Consulted  I = Informed.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Accountability Area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Basis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Assignment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system design and architecture decisions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ISO 42001 cl.5.1; NIST GOVERN 1.1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 (Founder)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assessment and risk classification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ISO 42001 cl.6.1; EU AI Act Art.9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R — Urielle AI practice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definition and governance rule 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ISO 42001 cl.8.4; NIST GOVERN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R — @ncaos/core design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evidence collection and custody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ISO 42001 cl.9.2; EU AI Act Art.12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 (Audit Principal)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and hardening controls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ISO 42001 cl.8.2; EU AI Act Art.15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R — Phase 06 hardening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response and breach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EU AI Act Art.73; ISO 42001 cl.10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R — Urielle AI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Stakeholder communication and transparency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EU AI Act Art.13; ISO 42001 cl.7.4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Post-market monitoring and periodic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EU AI Act Art.72; ISO 42001 cl.9.1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6-month review cycle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/ bilateral partner 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Bilateral NDA (NCAOS Japan / Toru)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I — Toru (NCAOS Japan)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 registration (if triggered)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EU AI Act Art.49; ISO 42001 cl.6.1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William Hartono; triggered on scope expansion</w:t>
            </w:r>
          </w:p>
        </w:tc>
        <w:tc>
          <w:tcPr>
            <w:tcW w:type="dxa" w:w="20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 / R / C / I — name if delegated, or N/A + reason]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— REVIEW CYCLE AND ESCALATION PATH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Response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— Complete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Scheduled review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6-month cycle — December 2026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Material scope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Re-assess risk classification; update S1-03 and S1-04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[Process for material change review]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Change of named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this document within 10 business days; re-execute Section 6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[Change management process]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Regulatory status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AI Act Art.49 registration if system reclassified as High-Risk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[Regulatory escalation process]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 incident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42001 cl.10 corrective action; EU AI Act Art.73 serious incident reporting if applicable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[Incident escalation path]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6 — OWNER ATTESTATION AND SIGNATURE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I, the named individual below, acknowledge and accept accountability for the AI system identified in this record. I confirm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information recorded in this document is accurate and complete to the best of my knowledge.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understand my accountability obligations under ISO 42001:2023 cl.5.3, NIST AI RMF GOVERN 1.1, and the EU AI Act provisions cited herein.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will ensure this record is reviewed at the intervals stated in Section 5, or upon any material trigger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will notify the auditing party (Urielle AI) promptly if my role, contact details, or the accountability structure changes.</w:t>
            </w:r>
          </w:p>
          <w:p>
            <w:pPr>
              <w:spacing w:after="12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document is submitted as Evidence Item S1-05.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480"/>
            </w:tblGrid>
            <w:tr>
              <w:tc>
                <w:tcPr>
                  <w:tcW w:type="dxa" w:w="4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NCAOS-Urielle Reference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Signed:  ___________________________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Name:    William Hartono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Title:   Founder, Urielle AI / FHCA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Date:    ___________________________</w:t>
                  </w:r>
                </w:p>
              </w:tc>
              <w:tc>
                <w:tcPr>
                  <w:tcW w:type="dxa" w:w="448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A00"/>
                      <w:sz w:val="18"/>
                      <w:szCs w:val="18"/>
                    </w:rPr>
                    <w:t xml:space="preserve">[ Your Engagement — Replace ]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Signed:  ___________________________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Name:    [Full Name]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Title:   [Job Title, Organisation]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Date:    ___________________________</w:t>
                  </w:r>
                </w:p>
              </w:tc>
            </w:tr>
          </w:tbl>
          <w:p/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Owner and Accountability Record  |  S1-05 Template  |  Urielle AI  |  Confidential  |  Reuse: duplicate file, do not overwrite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2026-06-07T07:23:02.374Z</dcterms:created>
  <dcterms:modified xsi:type="dcterms:W3CDTF">2026-06-07T07:23:02.375Z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