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072B0" w14:textId="5F8B0DE1" w:rsidR="00CB7BC3" w:rsidRDefault="003F1356" w:rsidP="00D055E1">
      <w:pPr>
        <w:widowControl/>
        <w:spacing w:line="360" w:lineRule="auto"/>
        <w:jc w:val="center"/>
        <w:rPr>
          <w:rFonts w:ascii="新宋体" w:eastAsia="新宋体" w:hAnsi="新宋体" w:cs="新宋体"/>
          <w:b/>
          <w:bCs/>
          <w:color w:val="000000"/>
          <w:kern w:val="0"/>
          <w:sz w:val="24"/>
          <w:lang w:bidi="ar"/>
        </w:rPr>
      </w:pPr>
      <w:r>
        <w:rPr>
          <w:rFonts w:ascii="新宋体" w:eastAsia="新宋体" w:hAnsi="新宋体" w:cs="新宋体" w:hint="eastAsia"/>
          <w:b/>
          <w:bCs/>
          <w:color w:val="000000"/>
          <w:kern w:val="0"/>
          <w:sz w:val="24"/>
          <w:lang w:bidi="ar"/>
        </w:rPr>
        <w:t>第</w:t>
      </w:r>
      <w:r w:rsidR="00CA3FED">
        <w:rPr>
          <w:rFonts w:ascii="新宋体" w:eastAsia="新宋体" w:hAnsi="新宋体" w:cs="新宋体" w:hint="eastAsia"/>
          <w:b/>
          <w:bCs/>
          <w:color w:val="000000"/>
          <w:kern w:val="0"/>
          <w:sz w:val="24"/>
          <w:lang w:bidi="ar"/>
        </w:rPr>
        <w:t>五</w:t>
      </w:r>
      <w:r>
        <w:rPr>
          <w:rFonts w:ascii="新宋体" w:eastAsia="新宋体" w:hAnsi="新宋体" w:cs="新宋体" w:hint="eastAsia"/>
          <w:b/>
          <w:bCs/>
          <w:color w:val="000000"/>
          <w:kern w:val="0"/>
          <w:sz w:val="24"/>
          <w:lang w:bidi="ar"/>
        </w:rPr>
        <w:t xml:space="preserve">次实验预习报告  </w:t>
      </w:r>
      <w:r w:rsidR="001B5F02">
        <w:rPr>
          <w:rFonts w:ascii="新宋体" w:eastAsia="新宋体" w:hAnsi="新宋体" w:cs="新宋体"/>
          <w:b/>
          <w:bCs/>
          <w:color w:val="000000"/>
          <w:kern w:val="0"/>
          <w:sz w:val="24"/>
          <w:lang w:bidi="ar"/>
        </w:rPr>
        <w:t>RLC</w:t>
      </w:r>
      <w:r w:rsidR="00CA3FED">
        <w:rPr>
          <w:rFonts w:ascii="新宋体" w:eastAsia="新宋体" w:hAnsi="新宋体" w:cs="新宋体" w:hint="eastAsia"/>
          <w:b/>
          <w:bCs/>
          <w:color w:val="000000"/>
          <w:kern w:val="0"/>
          <w:sz w:val="24"/>
          <w:lang w:bidi="ar"/>
        </w:rPr>
        <w:t>谐振相关实验</w:t>
      </w:r>
    </w:p>
    <w:p w14:paraId="1A0C7F84" w14:textId="08431E75" w:rsidR="00CB7BC3" w:rsidRDefault="003F1356" w:rsidP="00D055E1">
      <w:pPr>
        <w:widowControl/>
        <w:spacing w:line="360" w:lineRule="auto"/>
        <w:jc w:val="center"/>
        <w:rPr>
          <w:rFonts w:ascii="新宋体" w:eastAsia="新宋体" w:hAnsi="新宋体" w:cs="新宋体"/>
          <w:color w:val="000000"/>
          <w:kern w:val="0"/>
          <w:sz w:val="22"/>
          <w:szCs w:val="22"/>
          <w:lang w:bidi="ar"/>
        </w:rPr>
      </w:pPr>
      <w:r>
        <w:rPr>
          <w:rFonts w:ascii="新宋体" w:eastAsia="新宋体" w:hAnsi="新宋体" w:cs="新宋体" w:hint="eastAsia"/>
          <w:color w:val="000000"/>
          <w:kern w:val="0"/>
          <w:sz w:val="22"/>
          <w:szCs w:val="22"/>
          <w:lang w:bidi="ar"/>
        </w:rPr>
        <w:t xml:space="preserve">第二十组 </w:t>
      </w:r>
      <w:r w:rsidRPr="001B5F02">
        <w:rPr>
          <w:rFonts w:ascii="新宋体" w:eastAsia="新宋体" w:hAnsi="新宋体" w:cs="新宋体" w:hint="eastAsia"/>
          <w:color w:val="FF0000"/>
          <w:kern w:val="0"/>
          <w:sz w:val="22"/>
          <w:szCs w:val="22"/>
          <w:lang w:bidi="ar"/>
        </w:rPr>
        <w:t>吉禹畅</w:t>
      </w:r>
      <w:r>
        <w:rPr>
          <w:rFonts w:ascii="新宋体" w:eastAsia="新宋体" w:hAnsi="新宋体" w:cs="新宋体" w:hint="eastAsia"/>
          <w:color w:val="000000"/>
          <w:kern w:val="0"/>
          <w:sz w:val="22"/>
          <w:szCs w:val="22"/>
          <w:lang w:bidi="ar"/>
        </w:rPr>
        <w:t xml:space="preserve"> </w:t>
      </w:r>
      <w:r w:rsidR="001B5F02">
        <w:rPr>
          <w:rFonts w:ascii="新宋体" w:eastAsia="新宋体" w:hAnsi="新宋体" w:cs="新宋体" w:hint="eastAsia"/>
          <w:color w:val="000000"/>
          <w:kern w:val="0"/>
          <w:sz w:val="22"/>
          <w:szCs w:val="22"/>
          <w:lang w:bidi="ar"/>
        </w:rPr>
        <w:t>姜孟奇</w:t>
      </w:r>
      <w:r>
        <w:rPr>
          <w:rFonts w:ascii="新宋体" w:eastAsia="新宋体" w:hAnsi="新宋体" w:cs="新宋体" w:hint="eastAsia"/>
          <w:color w:val="000000"/>
          <w:kern w:val="0"/>
          <w:sz w:val="22"/>
          <w:szCs w:val="22"/>
          <w:lang w:bidi="ar"/>
        </w:rPr>
        <w:t>202330103</w:t>
      </w:r>
      <w:r w:rsidR="001B5F02">
        <w:rPr>
          <w:rFonts w:ascii="新宋体" w:eastAsia="新宋体" w:hAnsi="新宋体" w:cs="新宋体"/>
          <w:color w:val="000000"/>
          <w:kern w:val="0"/>
          <w:sz w:val="22"/>
          <w:szCs w:val="22"/>
          <w:lang w:bidi="ar"/>
        </w:rPr>
        <w:t>8</w:t>
      </w:r>
    </w:p>
    <w:p w14:paraId="6E4F5A80" w14:textId="59A73889" w:rsidR="00CB7BC3" w:rsidRPr="00D055E1" w:rsidRDefault="00332D07" w:rsidP="00D055E1">
      <w:pPr>
        <w:numPr>
          <w:ilvl w:val="0"/>
          <w:numId w:val="1"/>
        </w:numPr>
        <w:spacing w:line="360" w:lineRule="auto"/>
        <w:rPr>
          <w:b/>
          <w:bCs/>
        </w:rPr>
      </w:pPr>
      <w:r>
        <w:rPr>
          <w:rFonts w:ascii="新宋体" w:eastAsia="新宋体" w:hAnsi="新宋体" w:cs="新宋体" w:hint="eastAsia"/>
          <w:b/>
          <w:bCs/>
          <w:color w:val="000000"/>
          <w:kern w:val="0"/>
          <w:sz w:val="22"/>
          <w:szCs w:val="22"/>
          <w:lang w:bidi="ar"/>
        </w:rPr>
        <w:t>实验目的</w:t>
      </w:r>
    </w:p>
    <w:p w14:paraId="508A532F" w14:textId="77777777" w:rsidR="00CA3FED" w:rsidRDefault="00CA3FED" w:rsidP="00A37DD8">
      <w:pPr>
        <w:spacing w:line="360" w:lineRule="auto"/>
        <w:ind w:left="420" w:firstLineChars="200" w:firstLine="420"/>
      </w:pPr>
      <w:r w:rsidRPr="00CA3FED">
        <w:rPr>
          <w:rFonts w:hint="eastAsia"/>
        </w:rPr>
        <w:t>1</w:t>
      </w:r>
      <w:r>
        <w:rPr>
          <w:rFonts w:hint="eastAsia"/>
        </w:rPr>
        <w:t>.</w:t>
      </w:r>
      <w:r>
        <w:t xml:space="preserve"> </w:t>
      </w:r>
      <w:r w:rsidRPr="00CA3FED">
        <w:rPr>
          <w:rFonts w:hint="eastAsia"/>
        </w:rPr>
        <w:t>通过实验进一步理解</w:t>
      </w:r>
      <w:r w:rsidRPr="00CA3FED">
        <w:rPr>
          <w:rFonts w:hint="eastAsia"/>
        </w:rPr>
        <w:t>RLC</w:t>
      </w:r>
      <w:r w:rsidRPr="00CA3FED">
        <w:rPr>
          <w:rFonts w:hint="eastAsia"/>
        </w:rPr>
        <w:t>串联电路的频率特性</w:t>
      </w:r>
    </w:p>
    <w:p w14:paraId="303A89A0" w14:textId="63890EB8" w:rsidR="00CA3FED" w:rsidRDefault="00CA3FED" w:rsidP="00A37DD8">
      <w:pPr>
        <w:spacing w:line="360" w:lineRule="auto"/>
        <w:ind w:left="420" w:firstLineChars="200" w:firstLine="420"/>
      </w:pPr>
      <w:r w:rsidRPr="00CA3FED">
        <w:rPr>
          <w:rFonts w:hint="eastAsia"/>
        </w:rPr>
        <w:t>2</w:t>
      </w:r>
      <w:r>
        <w:t xml:space="preserve">. </w:t>
      </w:r>
      <w:r w:rsidRPr="00CA3FED">
        <w:rPr>
          <w:rFonts w:hint="eastAsia"/>
        </w:rPr>
        <w:t>了解串联谐振的现象，研究电路参数对串联谐振电路的影响</w:t>
      </w:r>
    </w:p>
    <w:p w14:paraId="3B0A8CE3" w14:textId="1C069199" w:rsidR="00CA3FED" w:rsidRDefault="00CA3FED" w:rsidP="00A37DD8">
      <w:pPr>
        <w:spacing w:line="360" w:lineRule="auto"/>
        <w:ind w:left="420" w:firstLineChars="200" w:firstLine="420"/>
      </w:pPr>
      <w:r w:rsidRPr="00CA3FED">
        <w:rPr>
          <w:rFonts w:hint="eastAsia"/>
        </w:rPr>
        <w:t>3</w:t>
      </w:r>
      <w:r>
        <w:t>.</w:t>
      </w:r>
      <w:r w:rsidRPr="00CA3FED">
        <w:rPr>
          <w:rFonts w:hint="eastAsia"/>
        </w:rPr>
        <w:t xml:space="preserve"> </w:t>
      </w:r>
      <w:r w:rsidRPr="00CA3FED">
        <w:rPr>
          <w:rFonts w:hint="eastAsia"/>
        </w:rPr>
        <w:t>理解串联谐振电路的选频特性及应用，掌握谐振曲线的测量方法</w:t>
      </w:r>
    </w:p>
    <w:p w14:paraId="4C55A62E" w14:textId="02F442C3" w:rsidR="00F45329" w:rsidRPr="00F45329" w:rsidRDefault="00F45329" w:rsidP="00F45329">
      <w:pPr>
        <w:numPr>
          <w:ilvl w:val="0"/>
          <w:numId w:val="1"/>
        </w:numPr>
        <w:spacing w:line="360" w:lineRule="auto"/>
        <w:rPr>
          <w:b/>
          <w:bCs/>
        </w:rPr>
      </w:pPr>
      <w:r>
        <w:rPr>
          <w:rFonts w:ascii="新宋体" w:eastAsia="新宋体" w:hAnsi="新宋体" w:cs="新宋体" w:hint="eastAsia"/>
          <w:b/>
          <w:bCs/>
          <w:color w:val="000000"/>
          <w:kern w:val="0"/>
          <w:sz w:val="22"/>
          <w:szCs w:val="22"/>
          <w:lang w:bidi="ar"/>
        </w:rPr>
        <w:t>实验内容</w:t>
      </w:r>
    </w:p>
    <w:p w14:paraId="6FB1F78C" w14:textId="43F9B7A6" w:rsidR="00F45329" w:rsidRDefault="00F45329" w:rsidP="00F45329">
      <w:pPr>
        <w:spacing w:line="360" w:lineRule="auto"/>
        <w:ind w:left="420"/>
      </w:pPr>
      <w:r>
        <w:rPr>
          <w:rFonts w:hint="eastAsia"/>
        </w:rPr>
        <w:t>1</w:t>
      </w:r>
      <w:r>
        <w:rPr>
          <w:rFonts w:hint="eastAsia"/>
        </w:rPr>
        <w:t>）</w:t>
      </w:r>
      <w:r w:rsidR="00CA3FED" w:rsidRPr="00CA3FED">
        <w:rPr>
          <w:rFonts w:ascii="新宋体" w:eastAsia="新宋体" w:hAnsi="新宋体" w:cs="新宋体" w:hint="eastAsia"/>
          <w:color w:val="000000"/>
          <w:kern w:val="0"/>
          <w:szCs w:val="21"/>
          <w:lang w:bidi="ar"/>
        </w:rPr>
        <w:t>万用表测量交流信号的电流电压的缺陷</w:t>
      </w:r>
    </w:p>
    <w:p w14:paraId="50FB45C6" w14:textId="13A026E9" w:rsidR="00CA3FED" w:rsidRDefault="00F45329" w:rsidP="00CA3FED">
      <w:pPr>
        <w:spacing w:line="360" w:lineRule="auto"/>
        <w:ind w:left="420"/>
      </w:pPr>
      <w:r>
        <w:tab/>
      </w:r>
      <w:r w:rsidR="00CA3FED">
        <w:rPr>
          <w:rFonts w:hint="eastAsia"/>
        </w:rPr>
        <w:t>1.</w:t>
      </w:r>
      <w:r w:rsidR="00CA3FED">
        <w:rPr>
          <w:rFonts w:hint="eastAsia"/>
        </w:rPr>
        <w:t>万用表的交流挡主要用于测量市电的工频电压（约</w:t>
      </w:r>
      <w:r w:rsidR="00CA3FED">
        <w:rPr>
          <w:rFonts w:hint="eastAsia"/>
        </w:rPr>
        <w:t>50Hz</w:t>
      </w:r>
      <w:r w:rsidR="00CA3FED">
        <w:rPr>
          <w:rFonts w:hint="eastAsia"/>
        </w:rPr>
        <w:t>），但实验中使用的是</w:t>
      </w:r>
      <w:r w:rsidR="00CA3FED">
        <w:rPr>
          <w:rFonts w:hint="eastAsia"/>
        </w:rPr>
        <w:t>kHz</w:t>
      </w:r>
      <w:r w:rsidR="00CA3FED">
        <w:rPr>
          <w:rFonts w:hint="eastAsia"/>
        </w:rPr>
        <w:t>级别的电压。由于采样频率过低，万用表无法准确测量。</w:t>
      </w:r>
    </w:p>
    <w:p w14:paraId="52B09E8F" w14:textId="77777777" w:rsidR="00CA3FED" w:rsidRDefault="00CA3FED" w:rsidP="00CA3FED">
      <w:pPr>
        <w:spacing w:line="360" w:lineRule="auto"/>
        <w:ind w:left="420" w:firstLine="420"/>
      </w:pPr>
      <w:r>
        <w:rPr>
          <w:rFonts w:hint="eastAsia"/>
        </w:rPr>
        <w:t>2.</w:t>
      </w:r>
      <w:r>
        <w:rPr>
          <w:rFonts w:hint="eastAsia"/>
        </w:rPr>
        <w:t>选择不同的量程会导致测量误差：当表头灵敏度和内阻较低时，选择的档位越低，产生的误差也越大。</w:t>
      </w:r>
    </w:p>
    <w:p w14:paraId="5CBFC7C9" w14:textId="77777777" w:rsidR="00CA3FED" w:rsidRDefault="00CA3FED" w:rsidP="00CA3FED">
      <w:pPr>
        <w:spacing w:line="360" w:lineRule="auto"/>
        <w:ind w:left="420" w:firstLine="420"/>
      </w:pPr>
      <w:r>
        <w:rPr>
          <w:rFonts w:hint="eastAsia"/>
        </w:rPr>
        <w:t>3.</w:t>
      </w:r>
      <w:r>
        <w:rPr>
          <w:rFonts w:hint="eastAsia"/>
        </w:rPr>
        <w:t>实验操作也可能引入误差：在使用表笔测量时，常见的问题包括接触不良和手触碰到表笔头，这些都会影响实验结果。此外，在测量交流电路时，手动保持电流或电压的稳定显示是极具挑战的。</w:t>
      </w:r>
    </w:p>
    <w:p w14:paraId="4460632E" w14:textId="77777777" w:rsidR="00CA3FED" w:rsidRDefault="00CA3FED" w:rsidP="00CA3FED">
      <w:pPr>
        <w:spacing w:line="360" w:lineRule="auto"/>
        <w:ind w:left="420" w:firstLine="420"/>
      </w:pPr>
      <w:r>
        <w:rPr>
          <w:rFonts w:hint="eastAsia"/>
        </w:rPr>
        <w:t>4.</w:t>
      </w:r>
      <w:r>
        <w:rPr>
          <w:rFonts w:hint="eastAsia"/>
        </w:rPr>
        <w:t>虽然交流电压的表盘是按照有效值来刻度的，但由整流电路检测到的实际上是电压的平均值。电压的有效值与平均值的比率由仪表的定度系数</w:t>
      </w:r>
      <w:r>
        <w:rPr>
          <w:rFonts w:hint="eastAsia"/>
        </w:rPr>
        <w:t>K=1.111</w:t>
      </w:r>
      <w:r>
        <w:rPr>
          <w:rFonts w:hint="eastAsia"/>
        </w:rPr>
        <w:t>（或</w:t>
      </w:r>
      <w:r>
        <w:rPr>
          <w:rFonts w:hint="eastAsia"/>
        </w:rPr>
        <w:t>1/K=0.9</w:t>
      </w:r>
      <w:r>
        <w:rPr>
          <w:rFonts w:hint="eastAsia"/>
        </w:rPr>
        <w:t>）确定，波形因数</w:t>
      </w:r>
      <w:r>
        <w:rPr>
          <w:rFonts w:hint="eastAsia"/>
        </w:rPr>
        <w:t>KF</w:t>
      </w:r>
      <w:r>
        <w:rPr>
          <w:rFonts w:hint="eastAsia"/>
        </w:rPr>
        <w:t>也会影响此比率。</w:t>
      </w:r>
    </w:p>
    <w:p w14:paraId="708849CA" w14:textId="40C9AA89" w:rsidR="00F45329" w:rsidRDefault="00CA3FED" w:rsidP="00CA3FED">
      <w:pPr>
        <w:spacing w:line="360" w:lineRule="auto"/>
        <w:ind w:left="420" w:firstLine="420"/>
      </w:pPr>
      <w:r>
        <w:rPr>
          <w:rFonts w:hint="eastAsia"/>
        </w:rPr>
        <w:t>因此，应使用交流毫伏表来测量电压，以获得更准确的结果。</w:t>
      </w:r>
    </w:p>
    <w:p w14:paraId="089861F0" w14:textId="1E6C190E" w:rsidR="00F45329" w:rsidRDefault="00F45329" w:rsidP="00F45329">
      <w:pPr>
        <w:spacing w:line="360" w:lineRule="auto"/>
        <w:ind w:left="420"/>
      </w:pPr>
      <w:r>
        <w:rPr>
          <w:rFonts w:hint="eastAsia"/>
        </w:rPr>
        <w:t>2</w:t>
      </w:r>
      <w:r>
        <w:rPr>
          <w:rFonts w:hint="eastAsia"/>
        </w:rPr>
        <w:t>）</w:t>
      </w:r>
      <w:r w:rsidR="00E56EFF">
        <w:rPr>
          <w:rFonts w:hint="eastAsia"/>
        </w:rPr>
        <w:t>串联谐振</w:t>
      </w:r>
    </w:p>
    <w:p w14:paraId="64680CD8" w14:textId="77777777" w:rsidR="00E56EFF" w:rsidRDefault="008F206B" w:rsidP="00E56EFF">
      <w:pPr>
        <w:spacing w:line="360" w:lineRule="auto"/>
        <w:ind w:left="420"/>
      </w:pPr>
      <w:r>
        <w:tab/>
      </w:r>
      <w:r w:rsidR="00E56EFF">
        <w:rPr>
          <w:rFonts w:hint="eastAsia"/>
        </w:rPr>
        <w:t>RLC</w:t>
      </w:r>
      <w:r w:rsidR="00E56EFF">
        <w:rPr>
          <w:rFonts w:hint="eastAsia"/>
        </w:rPr>
        <w:t>串联谐振是一种电路结构，由电阻（</w:t>
      </w:r>
      <w:r w:rsidR="00E56EFF">
        <w:rPr>
          <w:rFonts w:hint="eastAsia"/>
        </w:rPr>
        <w:t>R</w:t>
      </w:r>
      <w:r w:rsidR="00E56EFF">
        <w:rPr>
          <w:rFonts w:hint="eastAsia"/>
        </w:rPr>
        <w:t>）、电感（</w:t>
      </w:r>
      <w:r w:rsidR="00E56EFF">
        <w:rPr>
          <w:rFonts w:hint="eastAsia"/>
        </w:rPr>
        <w:t>L</w:t>
      </w:r>
      <w:r w:rsidR="00E56EFF">
        <w:rPr>
          <w:rFonts w:hint="eastAsia"/>
        </w:rPr>
        <w:t>）和电容（</w:t>
      </w:r>
      <w:r w:rsidR="00E56EFF">
        <w:rPr>
          <w:rFonts w:hint="eastAsia"/>
        </w:rPr>
        <w:t>C</w:t>
      </w:r>
      <w:r w:rsidR="00E56EFF">
        <w:rPr>
          <w:rFonts w:hint="eastAsia"/>
        </w:rPr>
        <w:t>）组成，形成一个振荡回路。在串联谐振电路中，电感、电容和电阻按顺序连接在一起，构成一个串联电路。</w:t>
      </w:r>
    </w:p>
    <w:p w14:paraId="06C19EA7" w14:textId="77777777" w:rsidR="00E56EFF" w:rsidRDefault="00E56EFF" w:rsidP="00E56EFF">
      <w:pPr>
        <w:spacing w:line="360" w:lineRule="auto"/>
        <w:ind w:left="420" w:firstLine="420"/>
      </w:pPr>
      <w:r>
        <w:rPr>
          <w:rFonts w:hint="eastAsia"/>
        </w:rPr>
        <w:t>谐振是指电路在特定频率下能够产生最大振幅的现象。在</w:t>
      </w:r>
      <w:r>
        <w:rPr>
          <w:rFonts w:hint="eastAsia"/>
        </w:rPr>
        <w:t>RLC</w:t>
      </w:r>
      <w:r>
        <w:rPr>
          <w:rFonts w:hint="eastAsia"/>
        </w:rPr>
        <w:t>串联谐振电路中，当输入信号的频率等于电路的谐振频率时，电路中的电压或电流将达到最大值。谐振频率可以通过电路的元件参数来计算，通常使用下面的公式：</w:t>
      </w:r>
    </w:p>
    <w:p w14:paraId="4CF01A86" w14:textId="744A1DFE" w:rsidR="00E56EFF" w:rsidRDefault="00577397" w:rsidP="00E56EFF">
      <w:pPr>
        <w:spacing w:line="360" w:lineRule="auto"/>
        <w:ind w:left="420"/>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r>
                <m:rPr>
                  <m:sty m:val="p"/>
                </m:rPr>
                <w:rPr>
                  <w:rFonts w:ascii="Cambria Math" w:hAnsi="Cambria Math"/>
                </w:rPr>
                <m:t>π</m:t>
              </m:r>
              <m:rad>
                <m:radPr>
                  <m:degHide m:val="1"/>
                  <m:ctrlPr>
                    <w:rPr>
                      <w:rFonts w:ascii="Cambria Math" w:hAnsi="Cambria Math"/>
                    </w:rPr>
                  </m:ctrlPr>
                </m:radPr>
                <m:deg>
                  <m:ctrlPr>
                    <w:rPr>
                      <w:rFonts w:ascii="Cambria Math" w:hAnsi="Cambria Math"/>
                      <w:i/>
                    </w:rPr>
                  </m:ctrlPr>
                </m:deg>
                <m:e>
                  <m:r>
                    <w:rPr>
                      <w:rFonts w:ascii="Cambria Math" w:hAnsi="Cambria Math"/>
                    </w:rPr>
                    <m:t>LC</m:t>
                  </m:r>
                </m:e>
              </m:rad>
              <m:ctrlPr>
                <w:rPr>
                  <w:rFonts w:ascii="Cambria Math" w:hAnsi="Cambria Math"/>
                  <w:i/>
                </w:rPr>
              </m:ctrlPr>
            </m:den>
          </m:f>
        </m:oMath>
      </m:oMathPara>
    </w:p>
    <w:p w14:paraId="323666D0" w14:textId="52A0003D" w:rsidR="00E56EFF" w:rsidRDefault="00E56EFF" w:rsidP="00E56EFF">
      <w:pPr>
        <w:spacing w:line="360" w:lineRule="auto"/>
        <w:ind w:left="420"/>
      </w:pPr>
      <w:r>
        <w:rPr>
          <w:rFonts w:hint="eastAsia"/>
        </w:rPr>
        <w:t>其中，</w:t>
      </w:r>
      <w:r>
        <w:rPr>
          <w:rFonts w:hint="eastAsia"/>
        </w:rPr>
        <w:t xml:space="preserve"> </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0</m:t>
            </m:r>
          </m:sub>
        </m:sSub>
      </m:oMath>
      <w:r>
        <w:rPr>
          <w:rFonts w:hint="eastAsia"/>
        </w:rPr>
        <w:t xml:space="preserve">  </w:t>
      </w:r>
      <w:r>
        <w:rPr>
          <w:rFonts w:hint="eastAsia"/>
        </w:rPr>
        <w:t>是谐振频率</w:t>
      </w:r>
      <w:r w:rsidR="00156D0D">
        <w:rPr>
          <w:rFonts w:hint="eastAsia"/>
        </w:rPr>
        <w:t>，</w:t>
      </w:r>
      <w:r>
        <w:rPr>
          <w:rFonts w:hint="eastAsia"/>
        </w:rPr>
        <w:t xml:space="preserve"> L </w:t>
      </w:r>
      <w:r>
        <w:rPr>
          <w:rFonts w:hint="eastAsia"/>
        </w:rPr>
        <w:t>是电感的值，</w:t>
      </w:r>
      <w:r>
        <w:rPr>
          <w:rFonts w:hint="eastAsia"/>
        </w:rPr>
        <w:t xml:space="preserve">C </w:t>
      </w:r>
      <w:r>
        <w:rPr>
          <w:rFonts w:hint="eastAsia"/>
        </w:rPr>
        <w:t>是电容的值。</w:t>
      </w:r>
    </w:p>
    <w:p w14:paraId="6C13151F" w14:textId="77777777" w:rsidR="00E56EFF" w:rsidRDefault="00E56EFF" w:rsidP="00E56EFF">
      <w:pPr>
        <w:spacing w:line="360" w:lineRule="auto"/>
        <w:ind w:left="420" w:firstLine="420"/>
      </w:pPr>
      <w:r>
        <w:rPr>
          <w:rFonts w:hint="eastAsia"/>
        </w:rPr>
        <w:t>要测量</w:t>
      </w:r>
      <w:r>
        <w:rPr>
          <w:rFonts w:hint="eastAsia"/>
        </w:rPr>
        <w:t>RLC</w:t>
      </w:r>
      <w:r>
        <w:rPr>
          <w:rFonts w:hint="eastAsia"/>
        </w:rPr>
        <w:t>串联谐振电路的谐振频率，可以使用信号发生器连接到电路的输入端，</w:t>
      </w:r>
      <w:r>
        <w:rPr>
          <w:rFonts w:hint="eastAsia"/>
        </w:rPr>
        <w:lastRenderedPageBreak/>
        <w:t>然后使用示波器测量电路中的电压或电流，并调节信号发生器的频率直到观察到振幅最大的情况。此时的频率就是谐振频率。</w:t>
      </w:r>
    </w:p>
    <w:p w14:paraId="331E451E" w14:textId="177642A9" w:rsidR="00E56EFF" w:rsidRDefault="00E56EFF" w:rsidP="00E56EFF">
      <w:pPr>
        <w:spacing w:line="360" w:lineRule="auto"/>
        <w:ind w:left="420" w:firstLine="420"/>
      </w:pPr>
      <w:r>
        <w:rPr>
          <w:rFonts w:hint="eastAsia"/>
        </w:rPr>
        <w:t>3dB</w:t>
      </w:r>
      <w:r>
        <w:rPr>
          <w:rFonts w:hint="eastAsia"/>
        </w:rPr>
        <w:t>截止频率是指在谐振频率附近电路振幅下降</w:t>
      </w:r>
      <w:r>
        <w:rPr>
          <w:rFonts w:hint="eastAsia"/>
        </w:rPr>
        <w:t>3dB</w:t>
      </w:r>
      <w:r>
        <w:rPr>
          <w:rFonts w:hint="eastAsia"/>
        </w:rPr>
        <w:t>的频率。在</w:t>
      </w:r>
      <w:r>
        <w:rPr>
          <w:rFonts w:hint="eastAsia"/>
        </w:rPr>
        <w:t>RLC</w:t>
      </w:r>
      <w:r>
        <w:rPr>
          <w:rFonts w:hint="eastAsia"/>
        </w:rPr>
        <w:t>串联谐振电路中，</w:t>
      </w:r>
      <w:r>
        <w:rPr>
          <w:rFonts w:hint="eastAsia"/>
        </w:rPr>
        <w:t>3dB</w:t>
      </w:r>
      <w:r>
        <w:rPr>
          <w:rFonts w:hint="eastAsia"/>
        </w:rPr>
        <w:t>截止频率可以通过谐振频率</w:t>
      </w:r>
      <w:r>
        <w:rPr>
          <w:rFonts w:hint="eastAsia"/>
        </w:rPr>
        <w:t xml:space="preserve">( </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0</m:t>
            </m:r>
          </m:sub>
        </m:sSub>
      </m:oMath>
      <w:r>
        <w:rPr>
          <w:rFonts w:hint="eastAsia"/>
        </w:rPr>
        <w:t>)</w:t>
      </w:r>
      <w:r>
        <w:rPr>
          <w:rFonts w:hint="eastAsia"/>
        </w:rPr>
        <w:t>以及电路的带宽</w:t>
      </w:r>
      <w:r>
        <w:rPr>
          <w:rFonts w:hint="eastAsia"/>
        </w:rPr>
        <w:t>( BW )</w:t>
      </w:r>
      <w:r>
        <w:rPr>
          <w:rFonts w:hint="eastAsia"/>
        </w:rPr>
        <w:t>计算得到：</w:t>
      </w:r>
    </w:p>
    <w:p w14:paraId="2B4E574F" w14:textId="7C72EE90" w:rsidR="00E56EFF" w:rsidRDefault="00E56EFF" w:rsidP="00E56EFF">
      <w:pPr>
        <w:spacing w:line="360" w:lineRule="auto"/>
        <w:ind w:left="420"/>
      </w:pPr>
      <m:oMathPara>
        <m:oMath>
          <m:r>
            <w:rPr>
              <w:rFonts w:ascii="Cambria Math" w:hAnsi="Cambria Math"/>
            </w:rPr>
            <m:t>f3dB=f0</m:t>
          </m:r>
          <m:r>
            <m:rPr>
              <m:sty m:val="p"/>
            </m:rPr>
            <w:rPr>
              <w:rFonts w:ascii="Cambria Math" w:hAnsi="Cambria Math" w:hint="eastAsia"/>
            </w:rPr>
            <m:t>±</m:t>
          </m:r>
          <m:f>
            <m:fPr>
              <m:ctrlPr>
                <w:rPr>
                  <w:rFonts w:ascii="Cambria Math" w:hAnsi="Cambria Math"/>
                </w:rPr>
              </m:ctrlPr>
            </m:fPr>
            <m:num>
              <m:r>
                <w:rPr>
                  <w:rFonts w:ascii="Cambria Math" w:hAnsi="Cambria Math"/>
                </w:rPr>
                <m:t>BW</m:t>
              </m:r>
              <m:ctrlPr>
                <w:rPr>
                  <w:rFonts w:ascii="Cambria Math" w:hAnsi="Cambria Math"/>
                  <w:i/>
                </w:rPr>
              </m:ctrlPr>
            </m:num>
            <m:den>
              <m:r>
                <w:rPr>
                  <w:rFonts w:ascii="Cambria Math" w:hAnsi="Cambria Math"/>
                </w:rPr>
                <m:t>2</m:t>
              </m:r>
              <m:ctrlPr>
                <w:rPr>
                  <w:rFonts w:ascii="Cambria Math" w:hAnsi="Cambria Math"/>
                  <w:i/>
                </w:rPr>
              </m:ctrlPr>
            </m:den>
          </m:f>
        </m:oMath>
      </m:oMathPara>
    </w:p>
    <w:p w14:paraId="77782925" w14:textId="77777777" w:rsidR="00E56EFF" w:rsidRDefault="00E56EFF" w:rsidP="00E56EFF">
      <w:pPr>
        <w:spacing w:line="360" w:lineRule="auto"/>
        <w:ind w:left="420"/>
      </w:pPr>
      <w:r>
        <w:rPr>
          <w:rFonts w:hint="eastAsia"/>
        </w:rPr>
        <w:t>其中，</w:t>
      </w:r>
      <w:r>
        <w:rPr>
          <w:rFonts w:hint="eastAsia"/>
        </w:rPr>
        <w:t xml:space="preserve">( BW ) </w:t>
      </w:r>
      <w:r>
        <w:rPr>
          <w:rFonts w:hint="eastAsia"/>
        </w:rPr>
        <w:t>是电路的带宽。</w:t>
      </w:r>
    </w:p>
    <w:p w14:paraId="57CF5A2A" w14:textId="77777777" w:rsidR="00E56EFF" w:rsidRDefault="00E56EFF" w:rsidP="00E56EFF">
      <w:pPr>
        <w:spacing w:line="360" w:lineRule="auto"/>
        <w:ind w:left="420" w:firstLine="420"/>
      </w:pPr>
      <w:r>
        <w:rPr>
          <w:rFonts w:hint="eastAsia"/>
        </w:rPr>
        <w:t>要测量</w:t>
      </w:r>
      <w:r>
        <w:rPr>
          <w:rFonts w:hint="eastAsia"/>
        </w:rPr>
        <w:t>3dB</w:t>
      </w:r>
      <w:r>
        <w:rPr>
          <w:rFonts w:hint="eastAsia"/>
        </w:rPr>
        <w:t>截止频率，可以在示波器上观察到电压或电流下降</w:t>
      </w:r>
      <w:r>
        <w:rPr>
          <w:rFonts w:hint="eastAsia"/>
        </w:rPr>
        <w:t>3dB</w:t>
      </w:r>
      <w:r>
        <w:rPr>
          <w:rFonts w:hint="eastAsia"/>
        </w:rPr>
        <w:t>的频率。</w:t>
      </w:r>
    </w:p>
    <w:p w14:paraId="48C2E27C" w14:textId="7DDECD14" w:rsidR="00E56EFF" w:rsidRDefault="00E56EFF" w:rsidP="00E56EFF">
      <w:pPr>
        <w:spacing w:line="360" w:lineRule="auto"/>
        <w:ind w:left="420" w:firstLine="420"/>
      </w:pPr>
      <w:r>
        <w:rPr>
          <w:rFonts w:hint="eastAsia"/>
        </w:rPr>
        <w:t>同频带范围是指在谐振频率附近电路振幅高于一定阈值（通常是最大振幅的</w:t>
      </w:r>
      <w:r>
        <w:rPr>
          <w:rFonts w:hint="eastAsia"/>
        </w:rPr>
        <w:t>70.7%</w:t>
      </w:r>
      <w:r>
        <w:rPr>
          <w:rFonts w:hint="eastAsia"/>
        </w:rPr>
        <w:t>）的频率范围。在</w:t>
      </w:r>
      <w:r>
        <w:rPr>
          <w:rFonts w:hint="eastAsia"/>
        </w:rPr>
        <w:t>RLC</w:t>
      </w:r>
      <w:r>
        <w:rPr>
          <w:rFonts w:hint="eastAsia"/>
        </w:rPr>
        <w:t>串联谐振电路中，同频带范围可以通过谐振频率</w:t>
      </w:r>
      <w:r>
        <w:rPr>
          <w:rFonts w:hint="eastAsia"/>
        </w:rPr>
        <w:t xml:space="preserve">( </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0</m:t>
            </m:r>
          </m:sub>
        </m:sSub>
      </m:oMath>
      <w:r>
        <w:rPr>
          <w:rFonts w:hint="eastAsia"/>
        </w:rPr>
        <w:t xml:space="preserve"> )</w:t>
      </w:r>
      <w:r>
        <w:rPr>
          <w:rFonts w:hint="eastAsia"/>
        </w:rPr>
        <w:t>以及电路的带宽</w:t>
      </w:r>
      <w:r>
        <w:rPr>
          <w:rFonts w:hint="eastAsia"/>
        </w:rPr>
        <w:t>( BW )</w:t>
      </w:r>
      <w:r>
        <w:rPr>
          <w:rFonts w:hint="eastAsia"/>
        </w:rPr>
        <w:t>计算得到：</w:t>
      </w:r>
    </w:p>
    <w:p w14:paraId="77779818" w14:textId="0A9A2A6A" w:rsidR="00E56EFF" w:rsidRDefault="00E56EFF" w:rsidP="00E56EFF">
      <w:pPr>
        <w:spacing w:line="360" w:lineRule="auto"/>
        <w:ind w:left="420"/>
      </w:pPr>
      <m:oMathPara>
        <m:oMath>
          <m:r>
            <m:rPr>
              <m:nor/>
            </m:rPr>
            <w:rPr>
              <w:rFonts w:ascii="Cambria Math" w:hAnsi="Cambria Math" w:hint="eastAsia"/>
            </w:rPr>
            <m:t>同频带范围</m:t>
          </m:r>
          <m:r>
            <w:rPr>
              <w:rFonts w:ascii="Cambria Math" w:hAnsi="Cambria Math" w:hint="eastAsia"/>
            </w:rPr>
            <m:t>=</m:t>
          </m:r>
          <m:sSub>
            <m:sSubPr>
              <m:ctrlPr>
                <w:rPr>
                  <w:rFonts w:ascii="Cambria Math" w:hAnsi="Cambria Math"/>
                  <w:i/>
                </w:rPr>
              </m:ctrlPr>
            </m:sSubPr>
            <m:e>
              <m:r>
                <w:rPr>
                  <w:rFonts w:ascii="Cambria Math" w:hAnsi="Cambria Math" w:hint="eastAsia"/>
                </w:rPr>
                <m:t>f</m:t>
              </m:r>
            </m:e>
            <m:sub>
              <m:r>
                <w:rPr>
                  <w:rFonts w:ascii="Cambria Math" w:hAnsi="Cambria Math" w:hint="eastAsia"/>
                </w:rPr>
                <m:t>0</m:t>
              </m:r>
            </m:sub>
          </m:sSub>
          <m:r>
            <m:rPr>
              <m:sty m:val="p"/>
            </m:rPr>
            <w:rPr>
              <w:rFonts w:ascii="Cambria Math" w:hAnsi="Cambria Math" w:hint="eastAsia"/>
            </w:rPr>
            <m:t>±</m:t>
          </m:r>
          <m:f>
            <m:fPr>
              <m:ctrlPr>
                <w:rPr>
                  <w:rFonts w:ascii="Cambria Math" w:hAnsi="Cambria Math"/>
                </w:rPr>
              </m:ctrlPr>
            </m:fPr>
            <m:num>
              <m:r>
                <w:rPr>
                  <w:rFonts w:ascii="Cambria Math" w:hAnsi="Cambria Math" w:hint="eastAsia"/>
                </w:rPr>
                <m:t>BW</m:t>
              </m:r>
              <m:ctrlPr>
                <w:rPr>
                  <w:rFonts w:ascii="Cambria Math" w:hAnsi="Cambria Math"/>
                  <w:i/>
                </w:rPr>
              </m:ctrlPr>
            </m:num>
            <m:den>
              <m:r>
                <w:rPr>
                  <w:rFonts w:ascii="Cambria Math" w:hAnsi="Cambria Math" w:hint="eastAsia"/>
                </w:rPr>
                <m:t>2</m:t>
              </m:r>
              <m:ctrlPr>
                <w:rPr>
                  <w:rFonts w:ascii="Cambria Math" w:hAnsi="Cambria Math"/>
                  <w:i/>
                </w:rPr>
              </m:ctrlPr>
            </m:den>
          </m:f>
        </m:oMath>
      </m:oMathPara>
    </w:p>
    <w:p w14:paraId="6A3209E4" w14:textId="4212C3E2" w:rsidR="008F206B" w:rsidRDefault="00E56EFF" w:rsidP="00E56EFF">
      <w:pPr>
        <w:spacing w:line="360" w:lineRule="auto"/>
        <w:ind w:left="420"/>
      </w:pPr>
      <w:r>
        <w:rPr>
          <w:rFonts w:hint="eastAsia"/>
        </w:rPr>
        <w:t>同频带范围表示电路在谐振频率附近保持相对较高振幅的范围，这个范围内电路的振幅高于其它频率下的振幅。同频带范围也可以通过示波器观察到电压或电流振幅超过阈值的频率范围来测量。</w:t>
      </w:r>
    </w:p>
    <w:p w14:paraId="0F675658" w14:textId="08229B0F" w:rsidR="00A37DD8" w:rsidRDefault="009E433E" w:rsidP="00156D0D">
      <w:pPr>
        <w:spacing w:line="360" w:lineRule="auto"/>
        <w:ind w:left="420"/>
      </w:pPr>
      <w:r>
        <w:rPr>
          <w:rFonts w:hint="eastAsia"/>
        </w:rPr>
        <w:t>3</w:t>
      </w:r>
      <w:r>
        <w:rPr>
          <w:rFonts w:hint="eastAsia"/>
        </w:rPr>
        <w:t>）</w:t>
      </w:r>
      <w:r w:rsidR="00156D0D">
        <w:rPr>
          <w:rFonts w:hint="eastAsia"/>
        </w:rPr>
        <w:t>仿真</w:t>
      </w:r>
    </w:p>
    <w:p w14:paraId="32A34AEB" w14:textId="1982B578" w:rsidR="00156D0D" w:rsidRDefault="00AF0BE2" w:rsidP="00156D0D">
      <w:pPr>
        <w:spacing w:line="360" w:lineRule="auto"/>
        <w:ind w:left="420"/>
      </w:pPr>
      <w:r w:rsidRPr="00AF0BE2">
        <w:rPr>
          <w:noProof/>
        </w:rPr>
        <w:drawing>
          <wp:inline distT="0" distB="0" distL="0" distR="0" wp14:anchorId="46787B02" wp14:editId="034BB8AF">
            <wp:extent cx="4394621" cy="364807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7902" cy="3650799"/>
                    </a:xfrm>
                    <a:prstGeom prst="rect">
                      <a:avLst/>
                    </a:prstGeom>
                  </pic:spPr>
                </pic:pic>
              </a:graphicData>
            </a:graphic>
          </wp:inline>
        </w:drawing>
      </w:r>
    </w:p>
    <w:tbl>
      <w:tblPr>
        <w:tblStyle w:val="a3"/>
        <w:tblW w:w="8254" w:type="dxa"/>
        <w:tblLook w:val="04A0" w:firstRow="1" w:lastRow="0" w:firstColumn="1" w:lastColumn="0" w:noHBand="0" w:noVBand="1"/>
      </w:tblPr>
      <w:tblGrid>
        <w:gridCol w:w="1179"/>
        <w:gridCol w:w="1179"/>
        <w:gridCol w:w="1179"/>
        <w:gridCol w:w="1179"/>
        <w:gridCol w:w="1179"/>
        <w:gridCol w:w="1179"/>
        <w:gridCol w:w="1180"/>
      </w:tblGrid>
      <w:tr w:rsidR="00AF0BE2" w14:paraId="6F84A8A5" w14:textId="77777777" w:rsidTr="00AE7AEB">
        <w:trPr>
          <w:trHeight w:val="600"/>
        </w:trPr>
        <w:tc>
          <w:tcPr>
            <w:tcW w:w="1179" w:type="dxa"/>
          </w:tcPr>
          <w:p w14:paraId="32A82796" w14:textId="77777777" w:rsidR="00AF0BE2" w:rsidRDefault="00AF0BE2" w:rsidP="00AE7AEB">
            <w:r>
              <w:rPr>
                <w:rFonts w:hint="eastAsia"/>
              </w:rPr>
              <w:t>f</w:t>
            </w:r>
            <w:r>
              <w:rPr>
                <w:rFonts w:hint="eastAsia"/>
              </w:rPr>
              <w:t>（</w:t>
            </w:r>
            <w:r>
              <w:rPr>
                <w:rFonts w:hint="eastAsia"/>
              </w:rPr>
              <w:t>k</w:t>
            </w:r>
            <w:r>
              <w:t>H</w:t>
            </w:r>
            <w:r>
              <w:rPr>
                <w:rFonts w:hint="eastAsia"/>
              </w:rPr>
              <w:t>z</w:t>
            </w:r>
            <w:r>
              <w:rPr>
                <w:rFonts w:hint="eastAsia"/>
              </w:rPr>
              <w:t>）</w:t>
            </w:r>
          </w:p>
        </w:tc>
        <w:tc>
          <w:tcPr>
            <w:tcW w:w="1179" w:type="dxa"/>
          </w:tcPr>
          <w:p w14:paraId="7803840C" w14:textId="77777777" w:rsidR="00AF0BE2" w:rsidRDefault="00AF0BE2" w:rsidP="00AE7AEB">
            <w:r>
              <w:rPr>
                <w:rFonts w:hint="eastAsia"/>
              </w:rPr>
              <w:t>1.3</w:t>
            </w:r>
          </w:p>
        </w:tc>
        <w:tc>
          <w:tcPr>
            <w:tcW w:w="1179" w:type="dxa"/>
          </w:tcPr>
          <w:p w14:paraId="39EDC967" w14:textId="77777777" w:rsidR="00AF0BE2" w:rsidRDefault="00AF0BE2" w:rsidP="00AE7AEB">
            <w:r>
              <w:rPr>
                <w:rFonts w:hint="eastAsia"/>
              </w:rPr>
              <w:t>1</w:t>
            </w:r>
            <w:r>
              <w:t>.4</w:t>
            </w:r>
          </w:p>
        </w:tc>
        <w:tc>
          <w:tcPr>
            <w:tcW w:w="1179" w:type="dxa"/>
          </w:tcPr>
          <w:p w14:paraId="725456CC" w14:textId="77777777" w:rsidR="00AF0BE2" w:rsidRDefault="00AF0BE2" w:rsidP="00AE7AEB">
            <w:r>
              <w:rPr>
                <w:rFonts w:hint="eastAsia"/>
              </w:rPr>
              <w:t>1</w:t>
            </w:r>
            <w:r>
              <w:t>.5</w:t>
            </w:r>
          </w:p>
        </w:tc>
        <w:tc>
          <w:tcPr>
            <w:tcW w:w="1179" w:type="dxa"/>
          </w:tcPr>
          <w:p w14:paraId="2892BCE8" w14:textId="77777777" w:rsidR="00AF0BE2" w:rsidRDefault="00AF0BE2" w:rsidP="00AE7AEB">
            <w:r>
              <w:rPr>
                <w:rFonts w:hint="eastAsia"/>
              </w:rPr>
              <w:t>1</w:t>
            </w:r>
            <w:r>
              <w:t>.57</w:t>
            </w:r>
          </w:p>
        </w:tc>
        <w:tc>
          <w:tcPr>
            <w:tcW w:w="1179" w:type="dxa"/>
          </w:tcPr>
          <w:p w14:paraId="2065E03B" w14:textId="77777777" w:rsidR="00AF0BE2" w:rsidRDefault="00AF0BE2" w:rsidP="00AE7AEB">
            <w:r>
              <w:rPr>
                <w:rFonts w:hint="eastAsia"/>
              </w:rPr>
              <w:t>1</w:t>
            </w:r>
            <w:r>
              <w:t>.6</w:t>
            </w:r>
          </w:p>
        </w:tc>
        <w:tc>
          <w:tcPr>
            <w:tcW w:w="1180" w:type="dxa"/>
          </w:tcPr>
          <w:p w14:paraId="7F580A00" w14:textId="77777777" w:rsidR="00AF0BE2" w:rsidRDefault="00AF0BE2" w:rsidP="00AE7AEB">
            <w:r>
              <w:rPr>
                <w:rFonts w:hint="eastAsia"/>
              </w:rPr>
              <w:t>1</w:t>
            </w:r>
            <w:r>
              <w:t>.7</w:t>
            </w:r>
          </w:p>
        </w:tc>
      </w:tr>
      <w:tr w:rsidR="00AF0BE2" w14:paraId="7B4B1A99" w14:textId="77777777" w:rsidTr="00AE7AEB">
        <w:trPr>
          <w:trHeight w:val="600"/>
        </w:trPr>
        <w:tc>
          <w:tcPr>
            <w:tcW w:w="1179" w:type="dxa"/>
          </w:tcPr>
          <w:p w14:paraId="4F46AB84" w14:textId="77777777" w:rsidR="00AF0BE2" w:rsidRDefault="00AF0BE2" w:rsidP="00AE7AEB">
            <w:r>
              <w:rPr>
                <w:rFonts w:hint="eastAsia"/>
              </w:rPr>
              <w:lastRenderedPageBreak/>
              <w:t>U</w:t>
            </w:r>
            <w:r>
              <w:rPr>
                <w:rFonts w:hint="eastAsia"/>
              </w:rPr>
              <w:t>（</w:t>
            </w:r>
            <w:r>
              <w:rPr>
                <w:rFonts w:hint="eastAsia"/>
              </w:rPr>
              <w:t>V</w:t>
            </w:r>
            <w:r>
              <w:rPr>
                <w:rFonts w:hint="eastAsia"/>
              </w:rPr>
              <w:t>）</w:t>
            </w:r>
          </w:p>
        </w:tc>
        <w:tc>
          <w:tcPr>
            <w:tcW w:w="1179" w:type="dxa"/>
          </w:tcPr>
          <w:p w14:paraId="652EBE3E" w14:textId="77777777" w:rsidR="00AF0BE2" w:rsidRDefault="00AF0BE2" w:rsidP="00AE7AEB">
            <w:r>
              <w:rPr>
                <w:rFonts w:hint="eastAsia"/>
              </w:rPr>
              <w:t>1</w:t>
            </w:r>
            <w:r>
              <w:t>.795</w:t>
            </w:r>
          </w:p>
        </w:tc>
        <w:tc>
          <w:tcPr>
            <w:tcW w:w="1179" w:type="dxa"/>
          </w:tcPr>
          <w:p w14:paraId="4D4541D1" w14:textId="77777777" w:rsidR="00AF0BE2" w:rsidRDefault="00AF0BE2" w:rsidP="00AE7AEB">
            <w:r>
              <w:rPr>
                <w:rFonts w:hint="eastAsia"/>
              </w:rPr>
              <w:t>2</w:t>
            </w:r>
            <w:r>
              <w:t>.809</w:t>
            </w:r>
          </w:p>
        </w:tc>
        <w:tc>
          <w:tcPr>
            <w:tcW w:w="1179" w:type="dxa"/>
          </w:tcPr>
          <w:p w14:paraId="74FABAFA" w14:textId="77777777" w:rsidR="00AF0BE2" w:rsidRDefault="00AF0BE2" w:rsidP="00AE7AEB">
            <w:r>
              <w:rPr>
                <w:rFonts w:hint="eastAsia"/>
              </w:rPr>
              <w:t>5</w:t>
            </w:r>
            <w:r>
              <w:t>.189</w:t>
            </w:r>
          </w:p>
        </w:tc>
        <w:tc>
          <w:tcPr>
            <w:tcW w:w="1179" w:type="dxa"/>
          </w:tcPr>
          <w:p w14:paraId="51E3F0AC" w14:textId="77777777" w:rsidR="00AF0BE2" w:rsidRDefault="00AF0BE2" w:rsidP="00AE7AEB">
            <w:r>
              <w:rPr>
                <w:rFonts w:hint="eastAsia"/>
              </w:rPr>
              <w:t>7</w:t>
            </w:r>
            <w:r>
              <w:t>.07</w:t>
            </w:r>
          </w:p>
        </w:tc>
        <w:tc>
          <w:tcPr>
            <w:tcW w:w="1179" w:type="dxa"/>
          </w:tcPr>
          <w:p w14:paraId="3094C709" w14:textId="2ADF9AB0" w:rsidR="00AF0BE2" w:rsidRDefault="00AF0BE2" w:rsidP="00AE7AEB">
            <w:r>
              <w:rPr>
                <w:rFonts w:hint="eastAsia"/>
              </w:rPr>
              <w:t>6</w:t>
            </w:r>
            <w:r>
              <w:t>.</w:t>
            </w:r>
            <w:r w:rsidR="000F39F5">
              <w:t>971</w:t>
            </w:r>
          </w:p>
        </w:tc>
        <w:tc>
          <w:tcPr>
            <w:tcW w:w="1180" w:type="dxa"/>
          </w:tcPr>
          <w:p w14:paraId="56A461DC" w14:textId="794D9954" w:rsidR="00AF0BE2" w:rsidRDefault="000F39F5" w:rsidP="00AE7AEB">
            <w:r>
              <w:rPr>
                <w:rFonts w:hint="eastAsia"/>
              </w:rPr>
              <w:t>4</w:t>
            </w:r>
            <w:r>
              <w:t>.141</w:t>
            </w:r>
          </w:p>
        </w:tc>
      </w:tr>
      <w:tr w:rsidR="00AF0BE2" w14:paraId="221617DC" w14:textId="77777777" w:rsidTr="00AE7AEB">
        <w:trPr>
          <w:trHeight w:val="577"/>
        </w:trPr>
        <w:tc>
          <w:tcPr>
            <w:tcW w:w="1179" w:type="dxa"/>
          </w:tcPr>
          <w:p w14:paraId="0B484C15" w14:textId="77777777" w:rsidR="00AF0BE2" w:rsidRDefault="00AF0BE2" w:rsidP="00AE7AEB">
            <w:r>
              <w:rPr>
                <w:rFonts w:hint="eastAsia"/>
              </w:rPr>
              <w:t>I</w:t>
            </w:r>
            <w:r>
              <w:rPr>
                <w:rFonts w:hint="eastAsia"/>
              </w:rPr>
              <w:t>（</w:t>
            </w:r>
            <w:r>
              <w:rPr>
                <w:rFonts w:hint="eastAsia"/>
              </w:rPr>
              <w:t>m</w:t>
            </w:r>
            <w:r>
              <w:t>A</w:t>
            </w:r>
            <w:r>
              <w:rPr>
                <w:rFonts w:hint="eastAsia"/>
              </w:rPr>
              <w:t>）</w:t>
            </w:r>
          </w:p>
        </w:tc>
        <w:tc>
          <w:tcPr>
            <w:tcW w:w="1179" w:type="dxa"/>
          </w:tcPr>
          <w:p w14:paraId="6F9B75B4" w14:textId="77777777" w:rsidR="00AF0BE2" w:rsidRDefault="00AF0BE2" w:rsidP="00AE7AEB">
            <w:r>
              <w:rPr>
                <w:rFonts w:hint="eastAsia"/>
              </w:rPr>
              <w:t>1</w:t>
            </w:r>
            <w:r>
              <w:t>7.95</w:t>
            </w:r>
          </w:p>
        </w:tc>
        <w:tc>
          <w:tcPr>
            <w:tcW w:w="1179" w:type="dxa"/>
          </w:tcPr>
          <w:p w14:paraId="39FF5D72" w14:textId="77777777" w:rsidR="00AF0BE2" w:rsidRDefault="00AF0BE2" w:rsidP="00AE7AEB">
            <w:r>
              <w:rPr>
                <w:rFonts w:hint="eastAsia"/>
              </w:rPr>
              <w:t>2</w:t>
            </w:r>
            <w:r>
              <w:t>8.087</w:t>
            </w:r>
          </w:p>
        </w:tc>
        <w:tc>
          <w:tcPr>
            <w:tcW w:w="1179" w:type="dxa"/>
          </w:tcPr>
          <w:p w14:paraId="14B0BD5A" w14:textId="77777777" w:rsidR="00AF0BE2" w:rsidRDefault="00AF0BE2" w:rsidP="00AE7AEB">
            <w:r>
              <w:rPr>
                <w:rFonts w:hint="eastAsia"/>
              </w:rPr>
              <w:t>5</w:t>
            </w:r>
            <w:r>
              <w:t>1.885</w:t>
            </w:r>
          </w:p>
        </w:tc>
        <w:tc>
          <w:tcPr>
            <w:tcW w:w="1179" w:type="dxa"/>
          </w:tcPr>
          <w:p w14:paraId="5B5CDE7D" w14:textId="77777777" w:rsidR="00AF0BE2" w:rsidRDefault="00AF0BE2" w:rsidP="00AE7AEB">
            <w:r>
              <w:rPr>
                <w:rFonts w:hint="eastAsia"/>
              </w:rPr>
              <w:t>7</w:t>
            </w:r>
            <w:r>
              <w:t>0.703</w:t>
            </w:r>
          </w:p>
        </w:tc>
        <w:tc>
          <w:tcPr>
            <w:tcW w:w="1179" w:type="dxa"/>
          </w:tcPr>
          <w:p w14:paraId="14D0557A" w14:textId="647E724F" w:rsidR="00AF0BE2" w:rsidRDefault="00AF0BE2" w:rsidP="00AE7AEB">
            <w:r>
              <w:rPr>
                <w:rFonts w:hint="eastAsia"/>
              </w:rPr>
              <w:t>6</w:t>
            </w:r>
            <w:r w:rsidR="000F39F5">
              <w:t>9.707</w:t>
            </w:r>
          </w:p>
        </w:tc>
        <w:tc>
          <w:tcPr>
            <w:tcW w:w="1180" w:type="dxa"/>
          </w:tcPr>
          <w:p w14:paraId="176BEAA9" w14:textId="0D1D333C" w:rsidR="00AF0BE2" w:rsidRDefault="000F39F5" w:rsidP="00AE7AEB">
            <w:r>
              <w:rPr>
                <w:rFonts w:hint="eastAsia"/>
              </w:rPr>
              <w:t>4</w:t>
            </w:r>
            <w:r>
              <w:t>1.414</w:t>
            </w:r>
          </w:p>
        </w:tc>
      </w:tr>
    </w:tbl>
    <w:p w14:paraId="7AE845EB" w14:textId="58B9B970" w:rsidR="00A37DD8" w:rsidRPr="00F45329" w:rsidRDefault="00A37DD8" w:rsidP="008F206B">
      <w:pPr>
        <w:spacing w:line="360" w:lineRule="auto"/>
        <w:ind w:left="420"/>
      </w:pPr>
    </w:p>
    <w:p w14:paraId="64BA31AC" w14:textId="15EF49B1" w:rsidR="00166066" w:rsidRPr="00166066" w:rsidRDefault="00166066" w:rsidP="00166066">
      <w:pPr>
        <w:numPr>
          <w:ilvl w:val="0"/>
          <w:numId w:val="1"/>
        </w:numPr>
        <w:spacing w:line="360" w:lineRule="auto"/>
        <w:rPr>
          <w:b/>
          <w:bCs/>
        </w:rPr>
      </w:pPr>
      <w:r>
        <w:rPr>
          <w:rFonts w:ascii="新宋体" w:eastAsia="新宋体" w:hAnsi="新宋体" w:cs="新宋体" w:hint="eastAsia"/>
          <w:b/>
          <w:bCs/>
          <w:color w:val="000000"/>
          <w:kern w:val="0"/>
          <w:sz w:val="22"/>
          <w:szCs w:val="22"/>
          <w:lang w:bidi="ar"/>
        </w:rPr>
        <w:t>实验器材</w:t>
      </w:r>
    </w:p>
    <w:tbl>
      <w:tblPr>
        <w:tblStyle w:val="a3"/>
        <w:tblW w:w="0" w:type="auto"/>
        <w:tblLook w:val="04A0" w:firstRow="1" w:lastRow="0" w:firstColumn="1" w:lastColumn="0" w:noHBand="0" w:noVBand="1"/>
      </w:tblPr>
      <w:tblGrid>
        <w:gridCol w:w="4148"/>
        <w:gridCol w:w="4148"/>
      </w:tblGrid>
      <w:tr w:rsidR="00166066" w14:paraId="4C728B7F" w14:textId="77777777" w:rsidTr="00166066">
        <w:tc>
          <w:tcPr>
            <w:tcW w:w="4148" w:type="dxa"/>
            <w:vAlign w:val="center"/>
          </w:tcPr>
          <w:p w14:paraId="35F03FD3" w14:textId="3E64501F" w:rsidR="00166066" w:rsidRDefault="00166066" w:rsidP="00166066">
            <w:pPr>
              <w:spacing w:line="360" w:lineRule="auto"/>
              <w:jc w:val="center"/>
              <w:rPr>
                <w:b/>
                <w:bCs/>
              </w:rPr>
            </w:pPr>
            <w:r>
              <w:rPr>
                <w:rFonts w:hint="eastAsia"/>
                <w:b/>
                <w:bCs/>
              </w:rPr>
              <w:t>名称</w:t>
            </w:r>
          </w:p>
        </w:tc>
        <w:tc>
          <w:tcPr>
            <w:tcW w:w="4148" w:type="dxa"/>
            <w:vAlign w:val="center"/>
          </w:tcPr>
          <w:p w14:paraId="5CCD563F" w14:textId="2962940C" w:rsidR="00166066" w:rsidRDefault="00166066" w:rsidP="00166066">
            <w:pPr>
              <w:spacing w:line="360" w:lineRule="auto"/>
              <w:jc w:val="center"/>
              <w:rPr>
                <w:b/>
                <w:bCs/>
              </w:rPr>
            </w:pPr>
            <w:r>
              <w:rPr>
                <w:rFonts w:hint="eastAsia"/>
                <w:b/>
                <w:bCs/>
              </w:rPr>
              <w:t>数量</w:t>
            </w:r>
          </w:p>
        </w:tc>
      </w:tr>
      <w:tr w:rsidR="00166066" w14:paraId="3290CEBD" w14:textId="77777777" w:rsidTr="00166066">
        <w:tc>
          <w:tcPr>
            <w:tcW w:w="4148" w:type="dxa"/>
            <w:vAlign w:val="center"/>
          </w:tcPr>
          <w:p w14:paraId="615E7475" w14:textId="45D66195" w:rsidR="00166066" w:rsidRDefault="00166066" w:rsidP="00166066">
            <w:pPr>
              <w:spacing w:line="360" w:lineRule="auto"/>
              <w:jc w:val="center"/>
              <w:rPr>
                <w:b/>
                <w:bCs/>
              </w:rPr>
            </w:pPr>
            <w:r>
              <w:rPr>
                <w:rFonts w:hint="eastAsia"/>
                <w:b/>
                <w:bCs/>
              </w:rPr>
              <w:t>面包板</w:t>
            </w:r>
          </w:p>
        </w:tc>
        <w:tc>
          <w:tcPr>
            <w:tcW w:w="4148" w:type="dxa"/>
            <w:vAlign w:val="center"/>
          </w:tcPr>
          <w:p w14:paraId="7FA686DD" w14:textId="114015FC" w:rsidR="00166066" w:rsidRDefault="00166066" w:rsidP="00166066">
            <w:pPr>
              <w:spacing w:line="360" w:lineRule="auto"/>
              <w:jc w:val="center"/>
              <w:rPr>
                <w:b/>
                <w:bCs/>
              </w:rPr>
            </w:pPr>
            <w:r>
              <w:rPr>
                <w:rFonts w:hint="eastAsia"/>
                <w:b/>
                <w:bCs/>
              </w:rPr>
              <w:t>1</w:t>
            </w:r>
          </w:p>
        </w:tc>
      </w:tr>
      <w:tr w:rsidR="00166066" w14:paraId="2B01B204" w14:textId="77777777" w:rsidTr="00166066">
        <w:tc>
          <w:tcPr>
            <w:tcW w:w="4148" w:type="dxa"/>
            <w:vAlign w:val="center"/>
          </w:tcPr>
          <w:p w14:paraId="7857E546" w14:textId="4C6A6712" w:rsidR="00166066" w:rsidRDefault="00166066" w:rsidP="00166066">
            <w:pPr>
              <w:spacing w:line="360" w:lineRule="auto"/>
              <w:jc w:val="center"/>
              <w:rPr>
                <w:b/>
                <w:bCs/>
              </w:rPr>
            </w:pPr>
            <w:r>
              <w:rPr>
                <w:rFonts w:hint="eastAsia"/>
                <w:b/>
                <w:bCs/>
              </w:rPr>
              <w:t>杜邦线</w:t>
            </w:r>
          </w:p>
        </w:tc>
        <w:tc>
          <w:tcPr>
            <w:tcW w:w="4148" w:type="dxa"/>
            <w:vAlign w:val="center"/>
          </w:tcPr>
          <w:p w14:paraId="5F03AC9B" w14:textId="62980EA8" w:rsidR="00166066" w:rsidRDefault="00166066" w:rsidP="00166066">
            <w:pPr>
              <w:spacing w:line="360" w:lineRule="auto"/>
              <w:jc w:val="center"/>
              <w:rPr>
                <w:b/>
                <w:bCs/>
              </w:rPr>
            </w:pPr>
            <w:r>
              <w:rPr>
                <w:rFonts w:hint="eastAsia"/>
                <w:b/>
                <w:bCs/>
              </w:rPr>
              <w:t>若干</w:t>
            </w:r>
          </w:p>
        </w:tc>
      </w:tr>
      <w:tr w:rsidR="00166066" w14:paraId="4FE25811" w14:textId="77777777" w:rsidTr="00166066">
        <w:tc>
          <w:tcPr>
            <w:tcW w:w="4148" w:type="dxa"/>
            <w:vAlign w:val="center"/>
          </w:tcPr>
          <w:p w14:paraId="7B171905" w14:textId="19386331" w:rsidR="00166066" w:rsidRDefault="00166066" w:rsidP="00166066">
            <w:pPr>
              <w:spacing w:line="360" w:lineRule="auto"/>
              <w:jc w:val="center"/>
              <w:rPr>
                <w:b/>
                <w:bCs/>
              </w:rPr>
            </w:pPr>
            <w:r>
              <w:rPr>
                <w:rFonts w:hint="eastAsia"/>
                <w:b/>
                <w:bCs/>
              </w:rPr>
              <w:t>1</w:t>
            </w:r>
            <w:r>
              <w:rPr>
                <w:b/>
                <w:bCs/>
              </w:rPr>
              <w:t>0</w:t>
            </w:r>
            <w:r w:rsidR="0087340C">
              <w:rPr>
                <w:b/>
                <w:bCs/>
              </w:rPr>
              <w:t>0</w:t>
            </w:r>
            <w:r>
              <w:rPr>
                <w:rFonts w:hint="eastAsia"/>
                <w:b/>
                <w:bCs/>
              </w:rPr>
              <w:t>Ω电阻</w:t>
            </w:r>
          </w:p>
        </w:tc>
        <w:tc>
          <w:tcPr>
            <w:tcW w:w="4148" w:type="dxa"/>
            <w:vAlign w:val="center"/>
          </w:tcPr>
          <w:p w14:paraId="4027BF4A" w14:textId="7E772004" w:rsidR="00166066" w:rsidRDefault="00166066" w:rsidP="00166066">
            <w:pPr>
              <w:spacing w:line="360" w:lineRule="auto"/>
              <w:jc w:val="center"/>
              <w:rPr>
                <w:b/>
                <w:bCs/>
              </w:rPr>
            </w:pPr>
            <w:r>
              <w:rPr>
                <w:rFonts w:hint="eastAsia"/>
                <w:b/>
                <w:bCs/>
              </w:rPr>
              <w:t>1</w:t>
            </w:r>
          </w:p>
        </w:tc>
      </w:tr>
      <w:tr w:rsidR="00166066" w14:paraId="23C691FA" w14:textId="77777777" w:rsidTr="00166066">
        <w:tc>
          <w:tcPr>
            <w:tcW w:w="4148" w:type="dxa"/>
            <w:vAlign w:val="center"/>
          </w:tcPr>
          <w:p w14:paraId="39596A61" w14:textId="2341FDA2" w:rsidR="00166066" w:rsidRDefault="00166066" w:rsidP="00166066">
            <w:pPr>
              <w:spacing w:line="360" w:lineRule="auto"/>
              <w:jc w:val="center"/>
              <w:rPr>
                <w:b/>
                <w:bCs/>
              </w:rPr>
            </w:pPr>
            <w:r>
              <w:rPr>
                <w:rFonts w:hint="eastAsia"/>
                <w:b/>
                <w:bCs/>
              </w:rPr>
              <w:t>0</w:t>
            </w:r>
            <w:r>
              <w:rPr>
                <w:b/>
                <w:bCs/>
              </w:rPr>
              <w:t>.1</w:t>
            </w:r>
            <w:r>
              <w:rPr>
                <w:rFonts w:hint="eastAsia"/>
                <w:b/>
                <w:bCs/>
              </w:rPr>
              <w:t>μ</w:t>
            </w:r>
            <w:r>
              <w:rPr>
                <w:b/>
                <w:bCs/>
              </w:rPr>
              <w:t>F</w:t>
            </w:r>
            <w:r>
              <w:rPr>
                <w:rFonts w:hint="eastAsia"/>
                <w:b/>
                <w:bCs/>
              </w:rPr>
              <w:t>电容</w:t>
            </w:r>
          </w:p>
        </w:tc>
        <w:tc>
          <w:tcPr>
            <w:tcW w:w="4148" w:type="dxa"/>
            <w:vAlign w:val="center"/>
          </w:tcPr>
          <w:p w14:paraId="3652DBCA" w14:textId="3B142341" w:rsidR="00166066" w:rsidRDefault="00166066" w:rsidP="00166066">
            <w:pPr>
              <w:spacing w:line="360" w:lineRule="auto"/>
              <w:jc w:val="center"/>
              <w:rPr>
                <w:b/>
                <w:bCs/>
              </w:rPr>
            </w:pPr>
            <w:r>
              <w:rPr>
                <w:rFonts w:hint="eastAsia"/>
                <w:b/>
                <w:bCs/>
              </w:rPr>
              <w:t>1</w:t>
            </w:r>
          </w:p>
        </w:tc>
      </w:tr>
      <w:tr w:rsidR="0087340C" w14:paraId="05A2008B" w14:textId="77777777" w:rsidTr="00166066">
        <w:tc>
          <w:tcPr>
            <w:tcW w:w="4148" w:type="dxa"/>
            <w:vAlign w:val="center"/>
          </w:tcPr>
          <w:p w14:paraId="0048526B" w14:textId="7ABC42D0" w:rsidR="0087340C" w:rsidRDefault="0087340C" w:rsidP="00166066">
            <w:pPr>
              <w:spacing w:line="360" w:lineRule="auto"/>
              <w:jc w:val="center"/>
              <w:rPr>
                <w:b/>
                <w:bCs/>
              </w:rPr>
            </w:pPr>
            <w:r>
              <w:rPr>
                <w:rFonts w:hint="eastAsia"/>
                <w:b/>
                <w:bCs/>
              </w:rPr>
              <w:t>1</w:t>
            </w:r>
            <w:r>
              <w:rPr>
                <w:b/>
                <w:bCs/>
              </w:rPr>
              <w:t>00mH</w:t>
            </w:r>
            <w:r>
              <w:rPr>
                <w:rFonts w:hint="eastAsia"/>
                <w:b/>
                <w:bCs/>
              </w:rPr>
              <w:t>电感</w:t>
            </w:r>
          </w:p>
        </w:tc>
        <w:tc>
          <w:tcPr>
            <w:tcW w:w="4148" w:type="dxa"/>
            <w:vAlign w:val="center"/>
          </w:tcPr>
          <w:p w14:paraId="718E92C8" w14:textId="235C1475" w:rsidR="0087340C" w:rsidRDefault="0087340C" w:rsidP="00166066">
            <w:pPr>
              <w:spacing w:line="360" w:lineRule="auto"/>
              <w:jc w:val="center"/>
              <w:rPr>
                <w:b/>
                <w:bCs/>
              </w:rPr>
            </w:pPr>
            <w:r>
              <w:rPr>
                <w:rFonts w:hint="eastAsia"/>
                <w:b/>
                <w:bCs/>
              </w:rPr>
              <w:t>1</w:t>
            </w:r>
          </w:p>
        </w:tc>
      </w:tr>
      <w:tr w:rsidR="00166066" w14:paraId="2AC40E46" w14:textId="77777777" w:rsidTr="00166066">
        <w:tc>
          <w:tcPr>
            <w:tcW w:w="4148" w:type="dxa"/>
            <w:vAlign w:val="center"/>
          </w:tcPr>
          <w:p w14:paraId="13DAE323" w14:textId="4BAA830A" w:rsidR="00166066" w:rsidRDefault="0099108B" w:rsidP="00166066">
            <w:pPr>
              <w:spacing w:line="360" w:lineRule="auto"/>
              <w:jc w:val="center"/>
              <w:rPr>
                <w:b/>
                <w:bCs/>
              </w:rPr>
            </w:pPr>
            <w:r>
              <w:rPr>
                <w:rFonts w:hint="eastAsia"/>
                <w:b/>
                <w:bCs/>
              </w:rPr>
              <w:t>万用表</w:t>
            </w:r>
          </w:p>
        </w:tc>
        <w:tc>
          <w:tcPr>
            <w:tcW w:w="4148" w:type="dxa"/>
            <w:vAlign w:val="center"/>
          </w:tcPr>
          <w:p w14:paraId="4F487BD9" w14:textId="1876AB64" w:rsidR="00166066" w:rsidRDefault="0099108B" w:rsidP="00166066">
            <w:pPr>
              <w:spacing w:line="360" w:lineRule="auto"/>
              <w:jc w:val="center"/>
              <w:rPr>
                <w:b/>
                <w:bCs/>
              </w:rPr>
            </w:pPr>
            <w:r>
              <w:rPr>
                <w:rFonts w:hint="eastAsia"/>
                <w:b/>
                <w:bCs/>
              </w:rPr>
              <w:t>2</w:t>
            </w:r>
          </w:p>
        </w:tc>
      </w:tr>
      <w:tr w:rsidR="00166066" w14:paraId="09863B65" w14:textId="77777777" w:rsidTr="00166066">
        <w:tc>
          <w:tcPr>
            <w:tcW w:w="4148" w:type="dxa"/>
            <w:vAlign w:val="center"/>
          </w:tcPr>
          <w:p w14:paraId="67E123BF" w14:textId="2EF89385" w:rsidR="00166066" w:rsidRDefault="00166066" w:rsidP="00166066">
            <w:pPr>
              <w:spacing w:line="360" w:lineRule="auto"/>
              <w:jc w:val="center"/>
              <w:rPr>
                <w:b/>
                <w:bCs/>
              </w:rPr>
            </w:pPr>
            <w:r>
              <w:rPr>
                <w:rFonts w:hint="eastAsia"/>
                <w:b/>
                <w:bCs/>
              </w:rPr>
              <w:t>信号发生器</w:t>
            </w:r>
          </w:p>
        </w:tc>
        <w:tc>
          <w:tcPr>
            <w:tcW w:w="4148" w:type="dxa"/>
            <w:vAlign w:val="center"/>
          </w:tcPr>
          <w:p w14:paraId="4325504C" w14:textId="27612C79" w:rsidR="00166066" w:rsidRDefault="00166066" w:rsidP="00166066">
            <w:pPr>
              <w:spacing w:line="360" w:lineRule="auto"/>
              <w:jc w:val="center"/>
              <w:rPr>
                <w:b/>
                <w:bCs/>
              </w:rPr>
            </w:pPr>
            <w:r>
              <w:rPr>
                <w:rFonts w:hint="eastAsia"/>
                <w:b/>
                <w:bCs/>
              </w:rPr>
              <w:t>1</w:t>
            </w:r>
          </w:p>
        </w:tc>
      </w:tr>
    </w:tbl>
    <w:p w14:paraId="17EAB7E3" w14:textId="77777777" w:rsidR="00166066" w:rsidRPr="00F45329" w:rsidRDefault="00166066" w:rsidP="00166066">
      <w:pPr>
        <w:spacing w:line="360" w:lineRule="auto"/>
        <w:rPr>
          <w:b/>
          <w:bCs/>
        </w:rPr>
      </w:pPr>
    </w:p>
    <w:p w14:paraId="16EF11EB" w14:textId="77777777" w:rsidR="00F45329" w:rsidRPr="00F45329" w:rsidRDefault="00F45329" w:rsidP="00F45329">
      <w:pPr>
        <w:spacing w:line="360" w:lineRule="auto"/>
      </w:pPr>
    </w:p>
    <w:sectPr w:rsidR="00F45329" w:rsidRPr="00F453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78387" w14:textId="77777777" w:rsidR="00577397" w:rsidRDefault="00577397" w:rsidP="00CA3FED">
      <w:r>
        <w:separator/>
      </w:r>
    </w:p>
  </w:endnote>
  <w:endnote w:type="continuationSeparator" w:id="0">
    <w:p w14:paraId="25313FF6" w14:textId="77777777" w:rsidR="00577397" w:rsidRDefault="00577397" w:rsidP="00CA3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新宋体">
    <w:panose1 w:val="02010609030101010101"/>
    <w:charset w:val="86"/>
    <w:family w:val="modern"/>
    <w:pitch w:val="fixed"/>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2D726" w14:textId="77777777" w:rsidR="00577397" w:rsidRDefault="00577397" w:rsidP="00CA3FED">
      <w:r>
        <w:separator/>
      </w:r>
    </w:p>
  </w:footnote>
  <w:footnote w:type="continuationSeparator" w:id="0">
    <w:p w14:paraId="487C4342" w14:textId="77777777" w:rsidR="00577397" w:rsidRDefault="00577397" w:rsidP="00CA3F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5A457AC"/>
    <w:multiLevelType w:val="singleLevel"/>
    <w:tmpl w:val="D5A457AC"/>
    <w:lvl w:ilvl="0">
      <w:start w:val="1"/>
      <w:numFmt w:val="decimalEnclosedCircleChinese"/>
      <w:suff w:val="nothing"/>
      <w:lvlText w:val="%1　"/>
      <w:lvlJc w:val="left"/>
      <w:pPr>
        <w:ind w:left="-643" w:firstLine="400"/>
      </w:pPr>
      <w:rPr>
        <w:rFonts w:hint="eastAsia"/>
      </w:rPr>
    </w:lvl>
  </w:abstractNum>
  <w:abstractNum w:abstractNumId="1" w15:restartNumberingAfterBreak="0">
    <w:nsid w:val="0D6E8483"/>
    <w:multiLevelType w:val="singleLevel"/>
    <w:tmpl w:val="0D6E8483"/>
    <w:lvl w:ilvl="0">
      <w:start w:val="1"/>
      <w:numFmt w:val="chineseCounting"/>
      <w:suff w:val="nothing"/>
      <w:lvlText w:val="%1、"/>
      <w:lvlJc w:val="left"/>
      <w:rPr>
        <w:rFonts w:hint="eastAsia"/>
      </w:rPr>
    </w:lvl>
  </w:abstractNum>
  <w:abstractNum w:abstractNumId="2" w15:restartNumberingAfterBreak="0">
    <w:nsid w:val="6154A2D1"/>
    <w:multiLevelType w:val="multilevel"/>
    <w:tmpl w:val="6154A2D1"/>
    <w:lvl w:ilvl="0">
      <w:start w:val="1"/>
      <w:numFmt w:val="chineseCounting"/>
      <w:suff w:val="nothing"/>
      <w:lvlText w:val="%1．"/>
      <w:lvlJc w:val="left"/>
      <w:rPr>
        <w:rFonts w:ascii="宋体" w:eastAsia="宋体" w:hAnsi="宋体" w:cs="宋体" w:hint="eastAsia"/>
        <w:b/>
        <w:bCs/>
      </w:rPr>
    </w:lvl>
    <w:lvl w:ilvl="1">
      <w:start w:val="1"/>
      <w:numFmt w:val="decimal"/>
      <w:suff w:val="nothing"/>
      <w:lvlText w:val="%2．"/>
      <w:lvlJc w:val="left"/>
      <w:rPr>
        <w:rFonts w:ascii="宋体" w:eastAsia="宋体" w:hAnsi="宋体" w:cs="宋体" w:hint="eastAsia"/>
        <w:b/>
        <w:bCs/>
      </w:rPr>
    </w:lvl>
    <w:lvl w:ilvl="2">
      <w:start w:val="1"/>
      <w:numFmt w:val="decimal"/>
      <w:suff w:val="nothing"/>
      <w:lvlText w:val="（%3）"/>
      <w:lvlJc w:val="left"/>
      <w:rPr>
        <w:rFonts w:ascii="宋体" w:eastAsia="宋体" w:hAnsi="宋体" w:cs="宋体" w:hint="eastAsia"/>
        <w:b/>
        <w:bCs/>
      </w:rPr>
    </w:lvl>
    <w:lvl w:ilvl="3">
      <w:start w:val="1"/>
      <w:numFmt w:val="decimalEnclosedCircleChinese"/>
      <w:suff w:val="nothing"/>
      <w:lvlText w:val="%4"/>
      <w:lvlJc w:val="left"/>
      <w:rPr>
        <w:rFonts w:ascii="宋体" w:eastAsia="宋体" w:hAnsi="宋体" w:cs="宋体" w:hint="eastAsia"/>
        <w:b/>
        <w:bCs/>
      </w:rPr>
    </w:lvl>
    <w:lvl w:ilvl="4">
      <w:start w:val="1"/>
      <w:numFmt w:val="decimal"/>
      <w:suff w:val="nothing"/>
      <w:lvlText w:val="%5）"/>
      <w:lvlJc w:val="left"/>
      <w:rPr>
        <w:rFonts w:ascii="宋体" w:eastAsia="宋体" w:hAnsi="宋体" w:cs="宋体" w:hint="eastAsia"/>
        <w:b/>
        <w:bCs/>
      </w:rPr>
    </w:lvl>
    <w:lvl w:ilvl="5">
      <w:start w:val="1"/>
      <w:numFmt w:val="lowerLetter"/>
      <w:suff w:val="nothing"/>
      <w:lvlText w:val="%6．"/>
      <w:lvlJc w:val="left"/>
      <w:rPr>
        <w:rFonts w:ascii="宋体" w:eastAsia="宋体" w:hAnsi="宋体" w:cs="宋体" w:hint="eastAsia"/>
        <w:b/>
        <w:bCs/>
      </w:rPr>
    </w:lvl>
    <w:lvl w:ilvl="6">
      <w:start w:val="1"/>
      <w:numFmt w:val="lowerLetter"/>
      <w:suff w:val="nothing"/>
      <w:lvlText w:val="%7）"/>
      <w:lvlJc w:val="left"/>
      <w:rPr>
        <w:rFonts w:ascii="宋体" w:eastAsia="宋体" w:hAnsi="宋体" w:cs="宋体" w:hint="eastAsia"/>
        <w:b/>
        <w:bCs/>
      </w:rPr>
    </w:lvl>
    <w:lvl w:ilvl="7">
      <w:start w:val="1"/>
      <w:numFmt w:val="lowerRoman"/>
      <w:suff w:val="nothing"/>
      <w:lvlText w:val="%8．"/>
      <w:lvlJc w:val="left"/>
      <w:rPr>
        <w:rFonts w:ascii="宋体" w:eastAsia="宋体" w:hAnsi="宋体" w:cs="宋体" w:hint="eastAsia"/>
        <w:b/>
        <w:bCs/>
      </w:rPr>
    </w:lvl>
    <w:lvl w:ilvl="8">
      <w:start w:val="1"/>
      <w:numFmt w:val="lowerRoman"/>
      <w:suff w:val="nothing"/>
      <w:lvlText w:val="%9）"/>
      <w:lvlJc w:val="left"/>
      <w:rPr>
        <w:rFonts w:ascii="宋体" w:eastAsia="宋体" w:hAnsi="宋体" w:cs="宋体" w:hint="eastAsia"/>
        <w:b/>
        <w:bCs/>
      </w:rPr>
    </w:lvl>
  </w:abstractNum>
  <w:abstractNum w:abstractNumId="3" w15:restartNumberingAfterBreak="0">
    <w:nsid w:val="77875B2D"/>
    <w:multiLevelType w:val="singleLevel"/>
    <w:tmpl w:val="77875B2D"/>
    <w:lvl w:ilvl="0">
      <w:start w:val="1"/>
      <w:numFmt w:val="decimalEnclosedCircleChinese"/>
      <w:suff w:val="nothing"/>
      <w:lvlText w:val="%1　"/>
      <w:lvlJc w:val="left"/>
      <w:pPr>
        <w:ind w:left="-562" w:firstLine="400"/>
      </w:pPr>
      <w:rPr>
        <w:rFonts w:hint="eastAsia"/>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Dk3NmY4ZDI5YWFlNjcyM2RhZjVkOTY4MTdlYzc2MjcifQ=="/>
  </w:docVars>
  <w:rsids>
    <w:rsidRoot w:val="60B029A8"/>
    <w:rsid w:val="000F39F5"/>
    <w:rsid w:val="00156D0D"/>
    <w:rsid w:val="00166066"/>
    <w:rsid w:val="001B5F02"/>
    <w:rsid w:val="00332D07"/>
    <w:rsid w:val="003F1356"/>
    <w:rsid w:val="00573D9C"/>
    <w:rsid w:val="00577397"/>
    <w:rsid w:val="007065DA"/>
    <w:rsid w:val="007B0A1A"/>
    <w:rsid w:val="0087340C"/>
    <w:rsid w:val="008F206B"/>
    <w:rsid w:val="0099108B"/>
    <w:rsid w:val="009E433E"/>
    <w:rsid w:val="00A37DD8"/>
    <w:rsid w:val="00AF0BE2"/>
    <w:rsid w:val="00CA3FED"/>
    <w:rsid w:val="00CB7BC3"/>
    <w:rsid w:val="00D055E1"/>
    <w:rsid w:val="00E56EFF"/>
    <w:rsid w:val="00F45329"/>
    <w:rsid w:val="14B95D58"/>
    <w:rsid w:val="4C2E020A"/>
    <w:rsid w:val="60B02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3C73FF"/>
  <w15:docId w15:val="{07655154-80F5-4C1F-B486-5622EE5D0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66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CA3FE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CA3FED"/>
    <w:rPr>
      <w:kern w:val="2"/>
      <w:sz w:val="18"/>
      <w:szCs w:val="18"/>
    </w:rPr>
  </w:style>
  <w:style w:type="paragraph" w:styleId="a6">
    <w:name w:val="footer"/>
    <w:basedOn w:val="a"/>
    <w:link w:val="a7"/>
    <w:rsid w:val="00CA3FED"/>
    <w:pPr>
      <w:tabs>
        <w:tab w:val="center" w:pos="4153"/>
        <w:tab w:val="right" w:pos="8306"/>
      </w:tabs>
      <w:snapToGrid w:val="0"/>
      <w:jc w:val="left"/>
    </w:pPr>
    <w:rPr>
      <w:sz w:val="18"/>
      <w:szCs w:val="18"/>
    </w:rPr>
  </w:style>
  <w:style w:type="character" w:customStyle="1" w:styleId="a7">
    <w:name w:val="页脚 字符"/>
    <w:basedOn w:val="a0"/>
    <w:link w:val="a6"/>
    <w:rsid w:val="00CA3FE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姜孟奇</dc:creator>
  <cp:lastModifiedBy>ha13506298095@163.com</cp:lastModifiedBy>
  <cp:revision>6</cp:revision>
  <dcterms:created xsi:type="dcterms:W3CDTF">2024-05-29T05:41:00Z</dcterms:created>
  <dcterms:modified xsi:type="dcterms:W3CDTF">2024-05-29T07:41:00Z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36A0EA8D8DA646F69E2E0EDA12E339E0_11</vt:lpwstr>
  </property>
</Properties>
</file>