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72B0" w14:textId="310375B4" w:rsidR="00CB7BC3" w:rsidRDefault="003F1356" w:rsidP="00D055E1">
      <w:pPr>
        <w:widowControl/>
        <w:spacing w:line="360" w:lineRule="auto"/>
        <w:jc w:val="center"/>
        <w:rPr>
          <w:rFonts w:ascii="新宋体" w:eastAsia="新宋体" w:hAnsi="新宋体" w:cs="新宋体"/>
          <w:b/>
          <w:bCs/>
          <w:color w:val="000000"/>
          <w:kern w:val="0"/>
          <w:sz w:val="24"/>
          <w:lang w:bidi="ar"/>
        </w:rPr>
      </w:pPr>
      <w:r>
        <w:rPr>
          <w:rFonts w:ascii="新宋体" w:eastAsia="新宋体" w:hAnsi="新宋体" w:cs="新宋体" w:hint="eastAsia"/>
          <w:b/>
          <w:bCs/>
          <w:color w:val="000000"/>
          <w:kern w:val="0"/>
          <w:sz w:val="24"/>
          <w:lang w:bidi="ar"/>
        </w:rPr>
        <w:t>第</w:t>
      </w:r>
      <w:r w:rsidR="00CA76D3">
        <w:rPr>
          <w:rFonts w:ascii="新宋体" w:eastAsia="新宋体" w:hAnsi="新宋体" w:cs="新宋体" w:hint="eastAsia"/>
          <w:b/>
          <w:bCs/>
          <w:color w:val="000000"/>
          <w:kern w:val="0"/>
          <w:sz w:val="24"/>
          <w:lang w:bidi="ar"/>
        </w:rPr>
        <w:t>六</w:t>
      </w:r>
      <w:r>
        <w:rPr>
          <w:rFonts w:ascii="新宋体" w:eastAsia="新宋体" w:hAnsi="新宋体" w:cs="新宋体" w:hint="eastAsia"/>
          <w:b/>
          <w:bCs/>
          <w:color w:val="000000"/>
          <w:kern w:val="0"/>
          <w:sz w:val="24"/>
          <w:lang w:bidi="ar"/>
        </w:rPr>
        <w:t xml:space="preserve">次实验预习报告  </w:t>
      </w:r>
      <w:r w:rsidR="007A10DA">
        <w:rPr>
          <w:rFonts w:ascii="新宋体" w:eastAsia="新宋体" w:hAnsi="新宋体" w:cs="新宋体" w:hint="eastAsia"/>
          <w:b/>
          <w:bCs/>
          <w:color w:val="000000"/>
          <w:kern w:val="0"/>
          <w:sz w:val="24"/>
          <w:lang w:bidi="ar"/>
        </w:rPr>
        <w:t>集成运算放大器电路</w:t>
      </w:r>
      <w:r w:rsidR="00CA3FED">
        <w:rPr>
          <w:rFonts w:ascii="新宋体" w:eastAsia="新宋体" w:hAnsi="新宋体" w:cs="新宋体" w:hint="eastAsia"/>
          <w:b/>
          <w:bCs/>
          <w:color w:val="000000"/>
          <w:kern w:val="0"/>
          <w:sz w:val="24"/>
          <w:lang w:bidi="ar"/>
        </w:rPr>
        <w:t>实验</w:t>
      </w:r>
    </w:p>
    <w:p w14:paraId="1A0C7F84" w14:textId="08431E75" w:rsidR="00CB7BC3" w:rsidRDefault="003F1356" w:rsidP="00D055E1">
      <w:pPr>
        <w:widowControl/>
        <w:spacing w:line="360" w:lineRule="auto"/>
        <w:jc w:val="center"/>
        <w:rPr>
          <w:rFonts w:ascii="新宋体" w:eastAsia="新宋体" w:hAnsi="新宋体" w:cs="新宋体"/>
          <w:color w:val="000000"/>
          <w:kern w:val="0"/>
          <w:sz w:val="22"/>
          <w:szCs w:val="22"/>
          <w:lang w:bidi="ar"/>
        </w:rPr>
      </w:pPr>
      <w:r>
        <w:rPr>
          <w:rFonts w:ascii="新宋体" w:eastAsia="新宋体" w:hAnsi="新宋体" w:cs="新宋体" w:hint="eastAsia"/>
          <w:color w:val="000000"/>
          <w:kern w:val="0"/>
          <w:sz w:val="22"/>
          <w:szCs w:val="22"/>
          <w:lang w:bidi="ar"/>
        </w:rPr>
        <w:t xml:space="preserve">第二十组 </w:t>
      </w:r>
      <w:proofErr w:type="gramStart"/>
      <w:r w:rsidRPr="001B5F02">
        <w:rPr>
          <w:rFonts w:ascii="新宋体" w:eastAsia="新宋体" w:hAnsi="新宋体" w:cs="新宋体" w:hint="eastAsia"/>
          <w:color w:val="FF0000"/>
          <w:kern w:val="0"/>
          <w:sz w:val="22"/>
          <w:szCs w:val="22"/>
          <w:lang w:bidi="ar"/>
        </w:rPr>
        <w:t>吉禹畅</w:t>
      </w:r>
      <w:r>
        <w:rPr>
          <w:rFonts w:ascii="新宋体" w:eastAsia="新宋体" w:hAnsi="新宋体" w:cs="新宋体" w:hint="eastAsia"/>
          <w:color w:val="000000"/>
          <w:kern w:val="0"/>
          <w:sz w:val="22"/>
          <w:szCs w:val="22"/>
          <w:lang w:bidi="ar"/>
        </w:rPr>
        <w:t xml:space="preserve"> </w:t>
      </w:r>
      <w:r w:rsidR="001B5F02">
        <w:rPr>
          <w:rFonts w:ascii="新宋体" w:eastAsia="新宋体" w:hAnsi="新宋体" w:cs="新宋体" w:hint="eastAsia"/>
          <w:color w:val="000000"/>
          <w:kern w:val="0"/>
          <w:sz w:val="22"/>
          <w:szCs w:val="22"/>
          <w:lang w:bidi="ar"/>
        </w:rPr>
        <w:t>姜孟</w:t>
      </w:r>
      <w:proofErr w:type="gramEnd"/>
      <w:r w:rsidR="001B5F02">
        <w:rPr>
          <w:rFonts w:ascii="新宋体" w:eastAsia="新宋体" w:hAnsi="新宋体" w:cs="新宋体" w:hint="eastAsia"/>
          <w:color w:val="000000"/>
          <w:kern w:val="0"/>
          <w:sz w:val="22"/>
          <w:szCs w:val="22"/>
          <w:lang w:bidi="ar"/>
        </w:rPr>
        <w:t>奇</w:t>
      </w:r>
      <w:r>
        <w:rPr>
          <w:rFonts w:ascii="新宋体" w:eastAsia="新宋体" w:hAnsi="新宋体" w:cs="新宋体" w:hint="eastAsia"/>
          <w:color w:val="000000"/>
          <w:kern w:val="0"/>
          <w:sz w:val="22"/>
          <w:szCs w:val="22"/>
          <w:lang w:bidi="ar"/>
        </w:rPr>
        <w:t>202330103</w:t>
      </w:r>
      <w:r w:rsidR="001B5F02">
        <w:rPr>
          <w:rFonts w:ascii="新宋体" w:eastAsia="新宋体" w:hAnsi="新宋体" w:cs="新宋体"/>
          <w:color w:val="000000"/>
          <w:kern w:val="0"/>
          <w:sz w:val="22"/>
          <w:szCs w:val="22"/>
          <w:lang w:bidi="ar"/>
        </w:rPr>
        <w:t>8</w:t>
      </w:r>
    </w:p>
    <w:p w14:paraId="6E4F5A80" w14:textId="59A73889" w:rsidR="00CB7BC3" w:rsidRPr="00D055E1" w:rsidRDefault="00332D07" w:rsidP="00D055E1">
      <w:pPr>
        <w:numPr>
          <w:ilvl w:val="0"/>
          <w:numId w:val="1"/>
        </w:numPr>
        <w:spacing w:line="360" w:lineRule="auto"/>
        <w:rPr>
          <w:b/>
          <w:bCs/>
        </w:rPr>
      </w:pPr>
      <w:r>
        <w:rPr>
          <w:rFonts w:ascii="新宋体" w:eastAsia="新宋体" w:hAnsi="新宋体" w:cs="新宋体" w:hint="eastAsia"/>
          <w:b/>
          <w:bCs/>
          <w:color w:val="000000"/>
          <w:kern w:val="0"/>
          <w:sz w:val="22"/>
          <w:szCs w:val="22"/>
          <w:lang w:bidi="ar"/>
        </w:rPr>
        <w:t>实验目的</w:t>
      </w:r>
    </w:p>
    <w:p w14:paraId="2799FD25" w14:textId="6C7EE74A" w:rsidR="006513B4" w:rsidRDefault="006513B4" w:rsidP="006513B4">
      <w:pPr>
        <w:spacing w:line="360" w:lineRule="auto"/>
        <w:ind w:leftChars="100" w:left="210"/>
        <w:rPr>
          <w:rFonts w:hint="eastAsia"/>
        </w:rPr>
      </w:pPr>
      <w:r>
        <w:rPr>
          <w:rFonts w:hint="eastAsia"/>
        </w:rPr>
        <w:t>1</w:t>
      </w:r>
      <w:r>
        <w:t xml:space="preserve">. </w:t>
      </w:r>
      <w:r>
        <w:rPr>
          <w:rFonts w:hint="eastAsia"/>
        </w:rPr>
        <w:t>理解集成运算放大器（</w:t>
      </w:r>
      <w:r w:rsidRPr="006513B4">
        <w:rPr>
          <w:rFonts w:ascii="Times New Roman" w:hAnsi="Times New Roman" w:cs="Times New Roman"/>
        </w:rPr>
        <w:t>Op-Amp</w:t>
      </w:r>
      <w:r>
        <w:rPr>
          <w:rFonts w:hint="eastAsia"/>
        </w:rPr>
        <w:t>）的基本原理：通过实验，学生可以深入理解集成运算放大器的工作原理，包括反馈、放大、输入输出特性等。</w:t>
      </w:r>
    </w:p>
    <w:p w14:paraId="329AFE30" w14:textId="73CE8DA6" w:rsidR="006513B4" w:rsidRDefault="006513B4" w:rsidP="006513B4">
      <w:pPr>
        <w:spacing w:line="360" w:lineRule="auto"/>
        <w:ind w:leftChars="100" w:left="210"/>
        <w:rPr>
          <w:rFonts w:hint="eastAsia"/>
        </w:rPr>
      </w:pPr>
      <w:r>
        <w:rPr>
          <w:rFonts w:hint="eastAsia"/>
        </w:rPr>
        <w:t>2</w:t>
      </w:r>
      <w:r>
        <w:t xml:space="preserve">. </w:t>
      </w:r>
      <w:r>
        <w:rPr>
          <w:rFonts w:hint="eastAsia"/>
        </w:rPr>
        <w:t>熟悉集成运算放大器的常见电路配置：实验中通常会涉及到集成运算放大器的常见电路配置，如非反向放大器、反向放大器、比较器等，通过实际操作，学生可以熟悉这些电路的组成和工作原理。</w:t>
      </w:r>
    </w:p>
    <w:p w14:paraId="15448D76" w14:textId="20A54656" w:rsidR="006513B4" w:rsidRDefault="006513B4" w:rsidP="006513B4">
      <w:pPr>
        <w:spacing w:line="360" w:lineRule="auto"/>
        <w:ind w:leftChars="100" w:left="210"/>
        <w:rPr>
          <w:rFonts w:hint="eastAsia"/>
        </w:rPr>
      </w:pPr>
      <w:r>
        <w:rPr>
          <w:rFonts w:hint="eastAsia"/>
        </w:rPr>
        <w:t>3</w:t>
      </w:r>
      <w:r>
        <w:t xml:space="preserve">. </w:t>
      </w:r>
      <w:r>
        <w:rPr>
          <w:rFonts w:hint="eastAsia"/>
        </w:rPr>
        <w:t>学习电路分析和设计方法：通过搭建集成运算放大器电路并进行实验测量，学生可以学习电路分析和设计的基本方法，包括电压和电流的计算、电路参数的调整等。</w:t>
      </w:r>
    </w:p>
    <w:p w14:paraId="0B7F2232" w14:textId="4883FC09" w:rsidR="006513B4" w:rsidRDefault="006513B4" w:rsidP="006513B4">
      <w:pPr>
        <w:spacing w:line="360" w:lineRule="auto"/>
        <w:ind w:leftChars="100" w:left="210"/>
        <w:rPr>
          <w:rFonts w:hint="eastAsia"/>
        </w:rPr>
      </w:pPr>
      <w:r>
        <w:rPr>
          <w:rFonts w:hint="eastAsia"/>
        </w:rPr>
        <w:t>4</w:t>
      </w:r>
      <w:r>
        <w:t xml:space="preserve">. </w:t>
      </w:r>
      <w:r>
        <w:rPr>
          <w:rFonts w:hint="eastAsia"/>
        </w:rPr>
        <w:t>实践测量技能：实验过程中需要使用各种仪器进行电路参数的测量，如示波器、万用表等，通过实验可以培养学生的实践操作能力和测量技能。</w:t>
      </w:r>
    </w:p>
    <w:p w14:paraId="4C55A62E" w14:textId="02F442C3" w:rsidR="00F45329" w:rsidRPr="00F45329" w:rsidRDefault="00F45329" w:rsidP="00F45329">
      <w:pPr>
        <w:numPr>
          <w:ilvl w:val="0"/>
          <w:numId w:val="1"/>
        </w:numPr>
        <w:spacing w:line="360" w:lineRule="auto"/>
        <w:rPr>
          <w:b/>
          <w:bCs/>
        </w:rPr>
      </w:pPr>
      <w:r>
        <w:rPr>
          <w:rFonts w:ascii="新宋体" w:eastAsia="新宋体" w:hAnsi="新宋体" w:cs="新宋体" w:hint="eastAsia"/>
          <w:b/>
          <w:bCs/>
          <w:color w:val="000000"/>
          <w:kern w:val="0"/>
          <w:sz w:val="22"/>
          <w:szCs w:val="22"/>
          <w:lang w:bidi="ar"/>
        </w:rPr>
        <w:t>实验内容</w:t>
      </w:r>
    </w:p>
    <w:p w14:paraId="3BD44186" w14:textId="6669DAB3" w:rsidR="0063002A" w:rsidRPr="0063002A" w:rsidRDefault="0063002A" w:rsidP="0063002A">
      <w:pPr>
        <w:widowControl/>
        <w:spacing w:after="200" w:line="276" w:lineRule="auto"/>
        <w:jc w:val="left"/>
        <w:rPr>
          <w:b/>
          <w:bCs/>
        </w:rPr>
      </w:pPr>
      <w:r w:rsidRPr="00B719C4">
        <w:rPr>
          <w:rFonts w:hint="eastAsia"/>
          <w:noProof/>
        </w:rPr>
        <w:drawing>
          <wp:anchor distT="0" distB="0" distL="114300" distR="114300" simplePos="0" relativeHeight="251660288" behindDoc="0" locked="0" layoutInCell="1" allowOverlap="1" wp14:anchorId="58E282C0" wp14:editId="04BEEE20">
            <wp:simplePos x="0" y="0"/>
            <wp:positionH relativeFrom="margin">
              <wp:align>left</wp:align>
            </wp:positionH>
            <wp:positionV relativeFrom="paragraph">
              <wp:posOffset>702701</wp:posOffset>
            </wp:positionV>
            <wp:extent cx="1835785" cy="1871980"/>
            <wp:effectExtent l="0" t="0" r="0" b="0"/>
            <wp:wrapSquare wrapText="bothSides"/>
            <wp:docPr id="1" name="图片 1" descr="DULQB[TBD%EQD8[M)9@YB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LQB[TBD%EQD8[M)9@YB6V"/>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47541" cy="1884127"/>
                    </a:xfrm>
                    <a:prstGeom prst="rect">
                      <a:avLst/>
                    </a:prstGeom>
                  </pic:spPr>
                </pic:pic>
              </a:graphicData>
            </a:graphic>
            <wp14:sizeRelH relativeFrom="margin">
              <wp14:pctWidth>0</wp14:pctWidth>
            </wp14:sizeRelH>
            <wp14:sizeRelV relativeFrom="margin">
              <wp14:pctHeight>0</wp14:pctHeight>
            </wp14:sizeRelV>
          </wp:anchor>
        </w:drawing>
      </w:r>
      <w:r w:rsidRPr="00B719C4">
        <w:rPr>
          <w:rFonts w:hint="eastAsia"/>
          <w:noProof/>
        </w:rPr>
        <w:drawing>
          <wp:anchor distT="0" distB="0" distL="114300" distR="114300" simplePos="0" relativeHeight="251659264" behindDoc="0" locked="0" layoutInCell="1" allowOverlap="1" wp14:anchorId="2BC1E418" wp14:editId="48583579">
            <wp:simplePos x="0" y="0"/>
            <wp:positionH relativeFrom="margin">
              <wp:posOffset>1804035</wp:posOffset>
            </wp:positionH>
            <wp:positionV relativeFrom="paragraph">
              <wp:posOffset>626110</wp:posOffset>
            </wp:positionV>
            <wp:extent cx="3613150" cy="1322070"/>
            <wp:effectExtent l="0" t="0" r="6350" b="0"/>
            <wp:wrapSquare wrapText="bothSides"/>
            <wp:docPr id="2" name="图片 2" descr="E5C5[@8(0DYJIAQA57)[N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5C5[@8(0DYJIAQA57)[N2B"/>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13150" cy="132207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bCs/>
        </w:rPr>
        <w:t>1</w:t>
      </w:r>
      <w:r>
        <w:rPr>
          <w:b/>
          <w:bCs/>
        </w:rPr>
        <w:t xml:space="preserve">. </w:t>
      </w:r>
      <w:r w:rsidRPr="0063002A">
        <w:rPr>
          <w:b/>
          <w:bCs/>
        </w:rPr>
        <w:t>根据实验</w:t>
      </w:r>
      <w:r w:rsidRPr="0063002A">
        <w:rPr>
          <w:b/>
          <w:bCs/>
        </w:rPr>
        <w:t>2</w:t>
      </w:r>
      <w:r w:rsidRPr="0063002A">
        <w:rPr>
          <w:b/>
          <w:bCs/>
        </w:rPr>
        <w:t>、</w:t>
      </w:r>
      <w:r w:rsidRPr="0063002A">
        <w:rPr>
          <w:b/>
          <w:bCs/>
        </w:rPr>
        <w:t>3</w:t>
      </w:r>
      <w:r w:rsidRPr="0063002A">
        <w:rPr>
          <w:b/>
          <w:bCs/>
        </w:rPr>
        <w:t>所涉及的</w:t>
      </w:r>
      <w:r w:rsidRPr="0063002A">
        <w:rPr>
          <w:b/>
          <w:bCs/>
        </w:rPr>
        <w:t>LM317</w:t>
      </w:r>
      <w:r w:rsidRPr="0063002A">
        <w:rPr>
          <w:b/>
          <w:bCs/>
        </w:rPr>
        <w:t>芯片对照学习芯片</w:t>
      </w:r>
      <w:r w:rsidRPr="0063002A">
        <w:rPr>
          <w:b/>
          <w:bCs/>
        </w:rPr>
        <w:t>LM324</w:t>
      </w:r>
      <w:r w:rsidRPr="0063002A">
        <w:rPr>
          <w:b/>
          <w:bCs/>
        </w:rPr>
        <w:t>（集成运算放大器），要求明确各引脚的作用，回答集成运放</w:t>
      </w:r>
      <w:r w:rsidRPr="0063002A">
        <w:rPr>
          <w:b/>
          <w:bCs/>
        </w:rPr>
        <w:t>LM24</w:t>
      </w:r>
      <w:r w:rsidRPr="0063002A">
        <w:rPr>
          <w:b/>
          <w:bCs/>
        </w:rPr>
        <w:t>的输入电压范围是多少</w:t>
      </w:r>
      <w:r w:rsidRPr="0063002A">
        <w:rPr>
          <w:b/>
          <w:bCs/>
        </w:rPr>
        <w:t>?</w:t>
      </w:r>
    </w:p>
    <w:p w14:paraId="3C12B2A7" w14:textId="77777777" w:rsidR="0063002A" w:rsidRDefault="0063002A" w:rsidP="0063002A">
      <w:r>
        <w:rPr>
          <w:rFonts w:hint="eastAsia"/>
        </w:rPr>
        <w:t>电源电压</w:t>
      </w:r>
      <w:r>
        <w:t xml:space="preserve"> </w:t>
      </w:r>
      <w:r>
        <w:t>最大</w:t>
      </w:r>
      <w:r>
        <w:t>:32V</w:t>
      </w:r>
    </w:p>
    <w:p w14:paraId="345C75C1" w14:textId="77777777" w:rsidR="0063002A" w:rsidRDefault="0063002A" w:rsidP="0063002A">
      <w:pPr>
        <w:ind w:left="360"/>
      </w:pPr>
      <w:r>
        <w:rPr>
          <w:rFonts w:hint="eastAsia"/>
        </w:rPr>
        <w:t>电源电压</w:t>
      </w:r>
      <w:r>
        <w:t xml:space="preserve"> </w:t>
      </w:r>
      <w:r>
        <w:t>最小</w:t>
      </w:r>
      <w:r>
        <w:t>:3V</w:t>
      </w:r>
    </w:p>
    <w:p w14:paraId="7624D882" w14:textId="77777777" w:rsidR="0063002A" w:rsidRDefault="0063002A" w:rsidP="0063002A">
      <w:pPr>
        <w:spacing w:line="360" w:lineRule="auto"/>
      </w:pPr>
    </w:p>
    <w:p w14:paraId="30D2A79F" w14:textId="63AF71EA" w:rsidR="0063002A" w:rsidRDefault="0063002A" w:rsidP="0063002A">
      <w:pPr>
        <w:widowControl/>
        <w:spacing w:after="200" w:line="276" w:lineRule="auto"/>
        <w:jc w:val="left"/>
        <w:rPr>
          <w:b/>
          <w:bCs/>
        </w:rPr>
      </w:pPr>
      <w:r>
        <w:rPr>
          <w:rFonts w:hint="eastAsia"/>
          <w:b/>
          <w:bCs/>
        </w:rPr>
        <w:t>2</w:t>
      </w:r>
      <w:r>
        <w:rPr>
          <w:b/>
          <w:bCs/>
        </w:rPr>
        <w:t xml:space="preserve">. </w:t>
      </w:r>
      <w:r w:rsidRPr="0063002A">
        <w:rPr>
          <w:b/>
          <w:bCs/>
        </w:rPr>
        <w:t>如何实现双电源供电正负</w:t>
      </w:r>
      <w:r w:rsidRPr="0063002A">
        <w:rPr>
          <w:b/>
          <w:bCs/>
        </w:rPr>
        <w:t>5</w:t>
      </w:r>
      <w:r w:rsidRPr="0063002A">
        <w:rPr>
          <w:b/>
          <w:bCs/>
        </w:rPr>
        <w:t>伏，即给集成运放</w:t>
      </w:r>
      <w:r w:rsidRPr="0063002A">
        <w:rPr>
          <w:b/>
          <w:bCs/>
        </w:rPr>
        <w:t>LM324</w:t>
      </w:r>
      <w:r w:rsidRPr="0063002A">
        <w:rPr>
          <w:b/>
          <w:bCs/>
        </w:rPr>
        <w:t>供电，这样的意义是什么，单电源供电可以</w:t>
      </w:r>
      <w:r w:rsidR="00635A32">
        <w:rPr>
          <w:rFonts w:hint="eastAsia"/>
          <w:b/>
          <w:bCs/>
        </w:rPr>
        <w:t>吗</w:t>
      </w:r>
      <w:r w:rsidRPr="0063002A">
        <w:rPr>
          <w:b/>
          <w:bCs/>
        </w:rPr>
        <w:t>?</w:t>
      </w:r>
    </w:p>
    <w:p w14:paraId="27B2BA07" w14:textId="77777777" w:rsidR="0063002A" w:rsidRPr="0063002A" w:rsidRDefault="0063002A" w:rsidP="0063002A">
      <w:pPr>
        <w:widowControl/>
        <w:spacing w:after="200" w:line="276" w:lineRule="auto"/>
        <w:ind w:firstLine="420"/>
        <w:jc w:val="left"/>
        <w:rPr>
          <w:rFonts w:hint="eastAsia"/>
        </w:rPr>
      </w:pPr>
      <w:r w:rsidRPr="0063002A">
        <w:rPr>
          <w:rFonts w:hint="eastAsia"/>
        </w:rPr>
        <w:t>在实验中，使用双电源供电（</w:t>
      </w:r>
      <w:r w:rsidRPr="0063002A">
        <w:rPr>
          <w:rFonts w:hint="eastAsia"/>
        </w:rPr>
        <w:t>+5V</w:t>
      </w:r>
      <w:r w:rsidRPr="0063002A">
        <w:rPr>
          <w:rFonts w:hint="eastAsia"/>
        </w:rPr>
        <w:t>和</w:t>
      </w:r>
      <w:r w:rsidRPr="0063002A">
        <w:rPr>
          <w:rFonts w:hint="eastAsia"/>
        </w:rPr>
        <w:t>-5V</w:t>
      </w:r>
      <w:r w:rsidRPr="0063002A">
        <w:rPr>
          <w:rFonts w:hint="eastAsia"/>
        </w:rPr>
        <w:t>）的目的是为了确保运放电路在工作过程中能够有效地处理负电平信号并保护运放器件。</w:t>
      </w:r>
      <w:proofErr w:type="gramStart"/>
      <w:r w:rsidRPr="0063002A">
        <w:rPr>
          <w:rFonts w:hint="eastAsia"/>
        </w:rPr>
        <w:t>一些运</w:t>
      </w:r>
      <w:proofErr w:type="gramEnd"/>
      <w:r w:rsidRPr="0063002A">
        <w:rPr>
          <w:rFonts w:hint="eastAsia"/>
        </w:rPr>
        <w:t>放电路，例如差分放大电路，可能会产生负输出信号。如果使用单电源供电，电源的最低电平将为</w:t>
      </w:r>
      <w:r w:rsidRPr="0063002A">
        <w:rPr>
          <w:rFonts w:hint="eastAsia"/>
        </w:rPr>
        <w:t>0V</w:t>
      </w:r>
      <w:r w:rsidRPr="0063002A">
        <w:rPr>
          <w:rFonts w:hint="eastAsia"/>
        </w:rPr>
        <w:t>（即</w:t>
      </w:r>
      <w:r w:rsidRPr="0063002A">
        <w:rPr>
          <w:rFonts w:hint="eastAsia"/>
        </w:rPr>
        <w:t>GND</w:t>
      </w:r>
      <w:r w:rsidRPr="0063002A">
        <w:rPr>
          <w:rFonts w:hint="eastAsia"/>
        </w:rPr>
        <w:t>），这将导致输出信号被</w:t>
      </w:r>
      <w:proofErr w:type="gramStart"/>
      <w:r w:rsidRPr="0063002A">
        <w:rPr>
          <w:rFonts w:hint="eastAsia"/>
        </w:rPr>
        <w:t>强制钳位在</w:t>
      </w:r>
      <w:proofErr w:type="gramEnd"/>
      <w:r w:rsidRPr="0063002A">
        <w:rPr>
          <w:rFonts w:hint="eastAsia"/>
        </w:rPr>
        <w:t>0V</w:t>
      </w:r>
      <w:r w:rsidRPr="0063002A">
        <w:rPr>
          <w:rFonts w:hint="eastAsia"/>
        </w:rPr>
        <w:t>，从而无法有效地表示负输出。此外，如果运放器件的输入电平包含负电平，并且使用单电源供电，则有可能导致运放器件受损。</w:t>
      </w:r>
    </w:p>
    <w:p w14:paraId="42024CD6" w14:textId="0E975AF0" w:rsidR="0063002A" w:rsidRPr="0063002A" w:rsidRDefault="0063002A" w:rsidP="0063002A">
      <w:pPr>
        <w:widowControl/>
        <w:spacing w:after="200" w:line="276" w:lineRule="auto"/>
        <w:ind w:firstLine="420"/>
        <w:jc w:val="left"/>
      </w:pPr>
      <w:r w:rsidRPr="0063002A">
        <w:rPr>
          <w:rFonts w:hint="eastAsia"/>
        </w:rPr>
        <w:lastRenderedPageBreak/>
        <w:t>一般情况下，运放器件的输入和输出电平应该位于其供电电压范围内。因此，双电源供电能够确保输入和输出的电平范围能够包含负电平信号。如果可以确定输入和输出信号都不会包含负电平，则可以考虑使用单电源供电。</w:t>
      </w:r>
    </w:p>
    <w:p w14:paraId="66B9D2E5" w14:textId="75717FED" w:rsidR="0063002A" w:rsidRDefault="00635A32" w:rsidP="0063002A">
      <w:pPr>
        <w:spacing w:line="360" w:lineRule="auto"/>
      </w:pPr>
      <w:r>
        <w:rPr>
          <w:b/>
          <w:bCs/>
        </w:rPr>
        <w:t xml:space="preserve">3. </w:t>
      </w:r>
      <w:r w:rsidRPr="00B719C4">
        <w:rPr>
          <w:b/>
          <w:bCs/>
        </w:rPr>
        <w:t>在</w:t>
      </w:r>
      <w:r w:rsidRPr="00B719C4">
        <w:rPr>
          <w:b/>
          <w:bCs/>
        </w:rPr>
        <w:t>Multisim</w:t>
      </w:r>
      <w:r w:rsidRPr="00B719C4">
        <w:rPr>
          <w:b/>
          <w:bCs/>
        </w:rPr>
        <w:t>上仿真实现反相比例放大器电路、</w:t>
      </w:r>
      <w:proofErr w:type="gramStart"/>
      <w:r w:rsidRPr="00B719C4">
        <w:rPr>
          <w:b/>
          <w:bCs/>
        </w:rPr>
        <w:t>含运放</w:t>
      </w:r>
      <w:proofErr w:type="gramEnd"/>
      <w:r w:rsidRPr="00B719C4">
        <w:rPr>
          <w:b/>
          <w:bCs/>
        </w:rPr>
        <w:t>的有源积分电路，并用虚拟示波器观测输入输出波形。</w:t>
      </w:r>
    </w:p>
    <w:p w14:paraId="0559995A" w14:textId="75EC972E" w:rsidR="0063002A" w:rsidRDefault="00635A32" w:rsidP="0063002A">
      <w:pPr>
        <w:spacing w:line="360" w:lineRule="auto"/>
      </w:pPr>
      <w:r w:rsidRPr="00635A32">
        <w:drawing>
          <wp:inline distT="0" distB="0" distL="0" distR="0" wp14:anchorId="3F25B555" wp14:editId="380F7D9B">
            <wp:extent cx="4686300" cy="1948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2480" cy="1951340"/>
                    </a:xfrm>
                    <a:prstGeom prst="rect">
                      <a:avLst/>
                    </a:prstGeom>
                  </pic:spPr>
                </pic:pic>
              </a:graphicData>
            </a:graphic>
          </wp:inline>
        </w:drawing>
      </w:r>
    </w:p>
    <w:p w14:paraId="1070A40B" w14:textId="55F3E41F" w:rsidR="00635A32" w:rsidRDefault="00A27008" w:rsidP="0063002A">
      <w:pPr>
        <w:spacing w:line="360" w:lineRule="auto"/>
        <w:rPr>
          <w:rFonts w:hint="eastAsia"/>
        </w:rPr>
      </w:pPr>
      <w:r w:rsidRPr="00A27008">
        <w:drawing>
          <wp:inline distT="0" distB="0" distL="0" distR="0" wp14:anchorId="08835367" wp14:editId="62863957">
            <wp:extent cx="4686300" cy="1999548"/>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4941" cy="2003235"/>
                    </a:xfrm>
                    <a:prstGeom prst="rect">
                      <a:avLst/>
                    </a:prstGeom>
                  </pic:spPr>
                </pic:pic>
              </a:graphicData>
            </a:graphic>
          </wp:inline>
        </w:drawing>
      </w:r>
    </w:p>
    <w:p w14:paraId="64BA31AC" w14:textId="2521B644" w:rsidR="00166066" w:rsidRPr="00166066" w:rsidRDefault="0063002A" w:rsidP="0063002A">
      <w:pPr>
        <w:spacing w:line="360" w:lineRule="auto"/>
        <w:rPr>
          <w:b/>
          <w:bCs/>
        </w:rPr>
      </w:pPr>
      <w:r>
        <w:rPr>
          <w:rFonts w:hint="eastAsia"/>
        </w:rPr>
        <w:t>三、</w:t>
      </w:r>
      <w:r w:rsidR="00166066">
        <w:rPr>
          <w:rFonts w:ascii="新宋体" w:eastAsia="新宋体" w:hAnsi="新宋体" w:cs="新宋体" w:hint="eastAsia"/>
          <w:b/>
          <w:bCs/>
          <w:color w:val="000000"/>
          <w:kern w:val="0"/>
          <w:sz w:val="22"/>
          <w:szCs w:val="22"/>
          <w:lang w:bidi="ar"/>
        </w:rPr>
        <w:t>实验器材</w:t>
      </w:r>
    </w:p>
    <w:tbl>
      <w:tblPr>
        <w:tblStyle w:val="a3"/>
        <w:tblW w:w="0" w:type="auto"/>
        <w:tblLook w:val="04A0" w:firstRow="1" w:lastRow="0" w:firstColumn="1" w:lastColumn="0" w:noHBand="0" w:noVBand="1"/>
      </w:tblPr>
      <w:tblGrid>
        <w:gridCol w:w="4148"/>
        <w:gridCol w:w="4148"/>
      </w:tblGrid>
      <w:tr w:rsidR="00166066" w14:paraId="4C728B7F" w14:textId="77777777" w:rsidTr="00166066">
        <w:tc>
          <w:tcPr>
            <w:tcW w:w="4148" w:type="dxa"/>
            <w:vAlign w:val="center"/>
          </w:tcPr>
          <w:p w14:paraId="35F03FD3" w14:textId="3E64501F" w:rsidR="00166066" w:rsidRDefault="00166066" w:rsidP="00166066">
            <w:pPr>
              <w:spacing w:line="360" w:lineRule="auto"/>
              <w:jc w:val="center"/>
              <w:rPr>
                <w:b/>
                <w:bCs/>
              </w:rPr>
            </w:pPr>
            <w:r>
              <w:rPr>
                <w:rFonts w:hint="eastAsia"/>
                <w:b/>
                <w:bCs/>
              </w:rPr>
              <w:t>名称</w:t>
            </w:r>
          </w:p>
        </w:tc>
        <w:tc>
          <w:tcPr>
            <w:tcW w:w="4148" w:type="dxa"/>
            <w:vAlign w:val="center"/>
          </w:tcPr>
          <w:p w14:paraId="5CCD563F" w14:textId="2962940C" w:rsidR="00166066" w:rsidRDefault="00166066" w:rsidP="00166066">
            <w:pPr>
              <w:spacing w:line="360" w:lineRule="auto"/>
              <w:jc w:val="center"/>
              <w:rPr>
                <w:b/>
                <w:bCs/>
              </w:rPr>
            </w:pPr>
            <w:r>
              <w:rPr>
                <w:rFonts w:hint="eastAsia"/>
                <w:b/>
                <w:bCs/>
              </w:rPr>
              <w:t>数量</w:t>
            </w:r>
          </w:p>
        </w:tc>
      </w:tr>
      <w:tr w:rsidR="00166066" w14:paraId="3290CEBD" w14:textId="77777777" w:rsidTr="00166066">
        <w:tc>
          <w:tcPr>
            <w:tcW w:w="4148" w:type="dxa"/>
            <w:vAlign w:val="center"/>
          </w:tcPr>
          <w:p w14:paraId="615E7475" w14:textId="45D66195" w:rsidR="00166066" w:rsidRDefault="00166066" w:rsidP="00166066">
            <w:pPr>
              <w:spacing w:line="360" w:lineRule="auto"/>
              <w:jc w:val="center"/>
              <w:rPr>
                <w:b/>
                <w:bCs/>
              </w:rPr>
            </w:pPr>
            <w:r>
              <w:rPr>
                <w:rFonts w:hint="eastAsia"/>
                <w:b/>
                <w:bCs/>
              </w:rPr>
              <w:t>面包板</w:t>
            </w:r>
          </w:p>
        </w:tc>
        <w:tc>
          <w:tcPr>
            <w:tcW w:w="4148" w:type="dxa"/>
            <w:vAlign w:val="center"/>
          </w:tcPr>
          <w:p w14:paraId="7FA686DD" w14:textId="114015FC" w:rsidR="00166066" w:rsidRDefault="00166066" w:rsidP="00166066">
            <w:pPr>
              <w:spacing w:line="360" w:lineRule="auto"/>
              <w:jc w:val="center"/>
              <w:rPr>
                <w:b/>
                <w:bCs/>
              </w:rPr>
            </w:pPr>
            <w:r>
              <w:rPr>
                <w:rFonts w:hint="eastAsia"/>
                <w:b/>
                <w:bCs/>
              </w:rPr>
              <w:t>1</w:t>
            </w:r>
          </w:p>
        </w:tc>
      </w:tr>
      <w:tr w:rsidR="00166066" w14:paraId="2B01B204" w14:textId="77777777" w:rsidTr="00166066">
        <w:tc>
          <w:tcPr>
            <w:tcW w:w="4148" w:type="dxa"/>
            <w:vAlign w:val="center"/>
          </w:tcPr>
          <w:p w14:paraId="7857E546" w14:textId="4C6A6712" w:rsidR="00166066" w:rsidRDefault="00166066" w:rsidP="00166066">
            <w:pPr>
              <w:spacing w:line="360" w:lineRule="auto"/>
              <w:jc w:val="center"/>
              <w:rPr>
                <w:b/>
                <w:bCs/>
              </w:rPr>
            </w:pPr>
            <w:r>
              <w:rPr>
                <w:rFonts w:hint="eastAsia"/>
                <w:b/>
                <w:bCs/>
              </w:rPr>
              <w:t>杜邦线</w:t>
            </w:r>
          </w:p>
        </w:tc>
        <w:tc>
          <w:tcPr>
            <w:tcW w:w="4148" w:type="dxa"/>
            <w:vAlign w:val="center"/>
          </w:tcPr>
          <w:p w14:paraId="5F03AC9B" w14:textId="62980EA8" w:rsidR="00166066" w:rsidRDefault="00166066" w:rsidP="00166066">
            <w:pPr>
              <w:spacing w:line="360" w:lineRule="auto"/>
              <w:jc w:val="center"/>
              <w:rPr>
                <w:b/>
                <w:bCs/>
              </w:rPr>
            </w:pPr>
            <w:r>
              <w:rPr>
                <w:rFonts w:hint="eastAsia"/>
                <w:b/>
                <w:bCs/>
              </w:rPr>
              <w:t>若干</w:t>
            </w:r>
          </w:p>
        </w:tc>
      </w:tr>
      <w:tr w:rsidR="00166066" w14:paraId="4FE25811" w14:textId="77777777" w:rsidTr="00166066">
        <w:tc>
          <w:tcPr>
            <w:tcW w:w="4148" w:type="dxa"/>
            <w:vAlign w:val="center"/>
          </w:tcPr>
          <w:p w14:paraId="7B171905" w14:textId="2055E7F9" w:rsidR="00166066" w:rsidRDefault="00166066" w:rsidP="00166066">
            <w:pPr>
              <w:spacing w:line="360" w:lineRule="auto"/>
              <w:jc w:val="center"/>
              <w:rPr>
                <w:b/>
                <w:bCs/>
              </w:rPr>
            </w:pPr>
            <w:r>
              <w:rPr>
                <w:rFonts w:hint="eastAsia"/>
                <w:b/>
                <w:bCs/>
              </w:rPr>
              <w:t>电阻</w:t>
            </w:r>
          </w:p>
        </w:tc>
        <w:tc>
          <w:tcPr>
            <w:tcW w:w="4148" w:type="dxa"/>
            <w:vAlign w:val="center"/>
          </w:tcPr>
          <w:p w14:paraId="4027BF4A" w14:textId="0B56E275" w:rsidR="00166066" w:rsidRDefault="00A27008" w:rsidP="00166066">
            <w:pPr>
              <w:spacing w:line="360" w:lineRule="auto"/>
              <w:jc w:val="center"/>
              <w:rPr>
                <w:b/>
                <w:bCs/>
              </w:rPr>
            </w:pPr>
            <w:r>
              <w:rPr>
                <w:rFonts w:hint="eastAsia"/>
                <w:b/>
                <w:bCs/>
              </w:rPr>
              <w:t>若干</w:t>
            </w:r>
          </w:p>
        </w:tc>
      </w:tr>
      <w:tr w:rsidR="00166066" w14:paraId="23C691FA" w14:textId="77777777" w:rsidTr="00166066">
        <w:tc>
          <w:tcPr>
            <w:tcW w:w="4148" w:type="dxa"/>
            <w:vAlign w:val="center"/>
          </w:tcPr>
          <w:p w14:paraId="39596A61" w14:textId="2341FDA2" w:rsidR="00166066" w:rsidRDefault="00166066" w:rsidP="00166066">
            <w:pPr>
              <w:spacing w:line="360" w:lineRule="auto"/>
              <w:jc w:val="center"/>
              <w:rPr>
                <w:b/>
                <w:bCs/>
              </w:rPr>
            </w:pPr>
            <w:r>
              <w:rPr>
                <w:rFonts w:hint="eastAsia"/>
                <w:b/>
                <w:bCs/>
              </w:rPr>
              <w:t>0</w:t>
            </w:r>
            <w:r>
              <w:rPr>
                <w:b/>
                <w:bCs/>
              </w:rPr>
              <w:t>.1</w:t>
            </w:r>
            <w:r>
              <w:rPr>
                <w:rFonts w:hint="eastAsia"/>
                <w:b/>
                <w:bCs/>
              </w:rPr>
              <w:t>μ</w:t>
            </w:r>
            <w:r>
              <w:rPr>
                <w:b/>
                <w:bCs/>
              </w:rPr>
              <w:t>F</w:t>
            </w:r>
            <w:r>
              <w:rPr>
                <w:rFonts w:hint="eastAsia"/>
                <w:b/>
                <w:bCs/>
              </w:rPr>
              <w:t>电容</w:t>
            </w:r>
          </w:p>
        </w:tc>
        <w:tc>
          <w:tcPr>
            <w:tcW w:w="4148" w:type="dxa"/>
            <w:vAlign w:val="center"/>
          </w:tcPr>
          <w:p w14:paraId="3652DBCA" w14:textId="3B142341" w:rsidR="00166066" w:rsidRDefault="00166066" w:rsidP="00166066">
            <w:pPr>
              <w:spacing w:line="360" w:lineRule="auto"/>
              <w:jc w:val="center"/>
              <w:rPr>
                <w:b/>
                <w:bCs/>
              </w:rPr>
            </w:pPr>
            <w:r>
              <w:rPr>
                <w:rFonts w:hint="eastAsia"/>
                <w:b/>
                <w:bCs/>
              </w:rPr>
              <w:t>1</w:t>
            </w:r>
          </w:p>
        </w:tc>
      </w:tr>
      <w:tr w:rsidR="0087340C" w14:paraId="05A2008B" w14:textId="77777777" w:rsidTr="00166066">
        <w:tc>
          <w:tcPr>
            <w:tcW w:w="4148" w:type="dxa"/>
            <w:vAlign w:val="center"/>
          </w:tcPr>
          <w:p w14:paraId="0048526B" w14:textId="58AA64E3" w:rsidR="0087340C" w:rsidRDefault="00A27008" w:rsidP="00166066">
            <w:pPr>
              <w:spacing w:line="360" w:lineRule="auto"/>
              <w:jc w:val="center"/>
              <w:rPr>
                <w:rFonts w:hint="eastAsia"/>
                <w:b/>
                <w:bCs/>
              </w:rPr>
            </w:pPr>
            <w:r>
              <w:rPr>
                <w:rFonts w:hint="eastAsia"/>
                <w:b/>
                <w:bCs/>
              </w:rPr>
              <w:t>L</w:t>
            </w:r>
            <w:r>
              <w:rPr>
                <w:b/>
                <w:bCs/>
              </w:rPr>
              <w:t>M324</w:t>
            </w:r>
          </w:p>
        </w:tc>
        <w:tc>
          <w:tcPr>
            <w:tcW w:w="4148" w:type="dxa"/>
            <w:vAlign w:val="center"/>
          </w:tcPr>
          <w:p w14:paraId="718E92C8" w14:textId="235C1475" w:rsidR="0087340C" w:rsidRDefault="0087340C" w:rsidP="00166066">
            <w:pPr>
              <w:spacing w:line="360" w:lineRule="auto"/>
              <w:jc w:val="center"/>
              <w:rPr>
                <w:b/>
                <w:bCs/>
              </w:rPr>
            </w:pPr>
            <w:r>
              <w:rPr>
                <w:rFonts w:hint="eastAsia"/>
                <w:b/>
                <w:bCs/>
              </w:rPr>
              <w:t>1</w:t>
            </w:r>
          </w:p>
        </w:tc>
      </w:tr>
      <w:tr w:rsidR="00166066" w14:paraId="2AC40E46" w14:textId="77777777" w:rsidTr="00166066">
        <w:tc>
          <w:tcPr>
            <w:tcW w:w="4148" w:type="dxa"/>
            <w:vAlign w:val="center"/>
          </w:tcPr>
          <w:p w14:paraId="13DAE323" w14:textId="094BDE06" w:rsidR="00166066" w:rsidRDefault="00A27008" w:rsidP="00166066">
            <w:pPr>
              <w:spacing w:line="360" w:lineRule="auto"/>
              <w:jc w:val="center"/>
              <w:rPr>
                <w:b/>
                <w:bCs/>
              </w:rPr>
            </w:pPr>
            <w:r>
              <w:rPr>
                <w:rFonts w:hint="eastAsia"/>
                <w:b/>
                <w:bCs/>
              </w:rPr>
              <w:t>示波器</w:t>
            </w:r>
          </w:p>
        </w:tc>
        <w:tc>
          <w:tcPr>
            <w:tcW w:w="4148" w:type="dxa"/>
            <w:vAlign w:val="center"/>
          </w:tcPr>
          <w:p w14:paraId="4F487BD9" w14:textId="64582C4E" w:rsidR="00166066" w:rsidRDefault="00A27008" w:rsidP="00166066">
            <w:pPr>
              <w:spacing w:line="360" w:lineRule="auto"/>
              <w:jc w:val="center"/>
              <w:rPr>
                <w:b/>
                <w:bCs/>
              </w:rPr>
            </w:pPr>
            <w:r>
              <w:rPr>
                <w:rFonts w:hint="eastAsia"/>
                <w:b/>
                <w:bCs/>
              </w:rPr>
              <w:t>1</w:t>
            </w:r>
          </w:p>
        </w:tc>
      </w:tr>
      <w:tr w:rsidR="00166066" w14:paraId="09863B65" w14:textId="77777777" w:rsidTr="00166066">
        <w:tc>
          <w:tcPr>
            <w:tcW w:w="4148" w:type="dxa"/>
            <w:vAlign w:val="center"/>
          </w:tcPr>
          <w:p w14:paraId="67E123BF" w14:textId="2EF89385" w:rsidR="00166066" w:rsidRDefault="00166066" w:rsidP="00166066">
            <w:pPr>
              <w:spacing w:line="360" w:lineRule="auto"/>
              <w:jc w:val="center"/>
              <w:rPr>
                <w:b/>
                <w:bCs/>
              </w:rPr>
            </w:pPr>
            <w:r>
              <w:rPr>
                <w:rFonts w:hint="eastAsia"/>
                <w:b/>
                <w:bCs/>
              </w:rPr>
              <w:t>信号发生器</w:t>
            </w:r>
          </w:p>
        </w:tc>
        <w:tc>
          <w:tcPr>
            <w:tcW w:w="4148" w:type="dxa"/>
            <w:vAlign w:val="center"/>
          </w:tcPr>
          <w:p w14:paraId="4325504C" w14:textId="27612C79" w:rsidR="00166066" w:rsidRDefault="00166066" w:rsidP="00166066">
            <w:pPr>
              <w:spacing w:line="360" w:lineRule="auto"/>
              <w:jc w:val="center"/>
              <w:rPr>
                <w:b/>
                <w:bCs/>
              </w:rPr>
            </w:pPr>
            <w:r>
              <w:rPr>
                <w:rFonts w:hint="eastAsia"/>
                <w:b/>
                <w:bCs/>
              </w:rPr>
              <w:t>1</w:t>
            </w:r>
          </w:p>
        </w:tc>
      </w:tr>
    </w:tbl>
    <w:p w14:paraId="17EAB7E3" w14:textId="77777777" w:rsidR="00166066" w:rsidRPr="00F45329" w:rsidRDefault="00166066" w:rsidP="00166066">
      <w:pPr>
        <w:spacing w:line="360" w:lineRule="auto"/>
        <w:rPr>
          <w:b/>
          <w:bCs/>
        </w:rPr>
      </w:pPr>
    </w:p>
    <w:p w14:paraId="16EF11EB" w14:textId="77777777" w:rsidR="00F45329" w:rsidRPr="00F45329" w:rsidRDefault="00F45329" w:rsidP="00F45329">
      <w:pPr>
        <w:spacing w:line="360" w:lineRule="auto"/>
      </w:pPr>
    </w:p>
    <w:sectPr w:rsidR="00F45329" w:rsidRPr="00F45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B20EC" w14:textId="77777777" w:rsidR="000E618A" w:rsidRDefault="000E618A" w:rsidP="00CA3FED">
      <w:r>
        <w:separator/>
      </w:r>
    </w:p>
  </w:endnote>
  <w:endnote w:type="continuationSeparator" w:id="0">
    <w:p w14:paraId="537E43DA" w14:textId="77777777" w:rsidR="000E618A" w:rsidRDefault="000E618A" w:rsidP="00CA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ACBE" w14:textId="77777777" w:rsidR="000E618A" w:rsidRDefault="000E618A" w:rsidP="00CA3FED">
      <w:r>
        <w:separator/>
      </w:r>
    </w:p>
  </w:footnote>
  <w:footnote w:type="continuationSeparator" w:id="0">
    <w:p w14:paraId="40A0B873" w14:textId="77777777" w:rsidR="000E618A" w:rsidRDefault="000E618A" w:rsidP="00CA3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A457AC"/>
    <w:multiLevelType w:val="singleLevel"/>
    <w:tmpl w:val="D5A457AC"/>
    <w:lvl w:ilvl="0">
      <w:start w:val="1"/>
      <w:numFmt w:val="decimalEnclosedCircleChinese"/>
      <w:suff w:val="nothing"/>
      <w:lvlText w:val="%1　"/>
      <w:lvlJc w:val="left"/>
      <w:pPr>
        <w:ind w:left="-643" w:firstLine="400"/>
      </w:pPr>
      <w:rPr>
        <w:rFonts w:hint="eastAsia"/>
      </w:rPr>
    </w:lvl>
  </w:abstractNum>
  <w:abstractNum w:abstractNumId="1" w15:restartNumberingAfterBreak="0">
    <w:nsid w:val="0D6E8483"/>
    <w:multiLevelType w:val="singleLevel"/>
    <w:tmpl w:val="0D6E8483"/>
    <w:lvl w:ilvl="0">
      <w:start w:val="1"/>
      <w:numFmt w:val="chineseCounting"/>
      <w:suff w:val="nothing"/>
      <w:lvlText w:val="%1、"/>
      <w:lvlJc w:val="left"/>
      <w:rPr>
        <w:rFonts w:hint="eastAsia"/>
      </w:rPr>
    </w:lvl>
  </w:abstractNum>
  <w:abstractNum w:abstractNumId="2" w15:restartNumberingAfterBreak="0">
    <w:nsid w:val="577740D7"/>
    <w:multiLevelType w:val="singleLevel"/>
    <w:tmpl w:val="0D6E8483"/>
    <w:lvl w:ilvl="0">
      <w:start w:val="1"/>
      <w:numFmt w:val="chineseCounting"/>
      <w:suff w:val="nothing"/>
      <w:lvlText w:val="%1、"/>
      <w:lvlJc w:val="left"/>
      <w:rPr>
        <w:rFonts w:hint="eastAsia"/>
      </w:rPr>
    </w:lvl>
  </w:abstractNum>
  <w:abstractNum w:abstractNumId="3" w15:restartNumberingAfterBreak="0">
    <w:nsid w:val="6154A2D1"/>
    <w:multiLevelType w:val="multilevel"/>
    <w:tmpl w:val="6154A2D1"/>
    <w:lvl w:ilvl="0">
      <w:start w:val="1"/>
      <w:numFmt w:val="chineseCounting"/>
      <w:suff w:val="nothing"/>
      <w:lvlText w:val="%1．"/>
      <w:lvlJc w:val="left"/>
      <w:rPr>
        <w:rFonts w:ascii="宋体" w:eastAsia="宋体" w:hAnsi="宋体" w:cs="宋体" w:hint="eastAsia"/>
        <w:b/>
        <w:bCs/>
      </w:rPr>
    </w:lvl>
    <w:lvl w:ilvl="1">
      <w:start w:val="1"/>
      <w:numFmt w:val="decimal"/>
      <w:suff w:val="nothing"/>
      <w:lvlText w:val="%2．"/>
      <w:lvlJc w:val="left"/>
      <w:rPr>
        <w:rFonts w:ascii="宋体" w:eastAsia="宋体" w:hAnsi="宋体" w:cs="宋体" w:hint="eastAsia"/>
        <w:b/>
        <w:bCs/>
      </w:rPr>
    </w:lvl>
    <w:lvl w:ilvl="2">
      <w:start w:val="1"/>
      <w:numFmt w:val="decimal"/>
      <w:suff w:val="nothing"/>
      <w:lvlText w:val="（%3）"/>
      <w:lvlJc w:val="left"/>
      <w:rPr>
        <w:rFonts w:ascii="宋体" w:eastAsia="宋体" w:hAnsi="宋体" w:cs="宋体" w:hint="eastAsia"/>
        <w:b/>
        <w:bCs/>
      </w:rPr>
    </w:lvl>
    <w:lvl w:ilvl="3">
      <w:start w:val="1"/>
      <w:numFmt w:val="decimalEnclosedCircleChinese"/>
      <w:suff w:val="nothing"/>
      <w:lvlText w:val="%4"/>
      <w:lvlJc w:val="left"/>
      <w:rPr>
        <w:rFonts w:ascii="宋体" w:eastAsia="宋体" w:hAnsi="宋体" w:cs="宋体" w:hint="eastAsia"/>
        <w:b/>
        <w:bCs/>
      </w:rPr>
    </w:lvl>
    <w:lvl w:ilvl="4">
      <w:start w:val="1"/>
      <w:numFmt w:val="decimal"/>
      <w:suff w:val="nothing"/>
      <w:lvlText w:val="%5）"/>
      <w:lvlJc w:val="left"/>
      <w:rPr>
        <w:rFonts w:ascii="宋体" w:eastAsia="宋体" w:hAnsi="宋体" w:cs="宋体" w:hint="eastAsia"/>
        <w:b/>
        <w:bCs/>
      </w:rPr>
    </w:lvl>
    <w:lvl w:ilvl="5">
      <w:start w:val="1"/>
      <w:numFmt w:val="lowerLetter"/>
      <w:suff w:val="nothing"/>
      <w:lvlText w:val="%6．"/>
      <w:lvlJc w:val="left"/>
      <w:rPr>
        <w:rFonts w:ascii="宋体" w:eastAsia="宋体" w:hAnsi="宋体" w:cs="宋体" w:hint="eastAsia"/>
        <w:b/>
        <w:bCs/>
      </w:rPr>
    </w:lvl>
    <w:lvl w:ilvl="6">
      <w:start w:val="1"/>
      <w:numFmt w:val="lowerLetter"/>
      <w:suff w:val="nothing"/>
      <w:lvlText w:val="%7）"/>
      <w:lvlJc w:val="left"/>
      <w:rPr>
        <w:rFonts w:ascii="宋体" w:eastAsia="宋体" w:hAnsi="宋体" w:cs="宋体" w:hint="eastAsia"/>
        <w:b/>
        <w:bCs/>
      </w:rPr>
    </w:lvl>
    <w:lvl w:ilvl="7">
      <w:start w:val="1"/>
      <w:numFmt w:val="lowerRoman"/>
      <w:suff w:val="nothing"/>
      <w:lvlText w:val="%8．"/>
      <w:lvlJc w:val="left"/>
      <w:rPr>
        <w:rFonts w:ascii="宋体" w:eastAsia="宋体" w:hAnsi="宋体" w:cs="宋体" w:hint="eastAsia"/>
        <w:b/>
        <w:bCs/>
      </w:rPr>
    </w:lvl>
    <w:lvl w:ilvl="8">
      <w:start w:val="1"/>
      <w:numFmt w:val="lowerRoman"/>
      <w:suff w:val="nothing"/>
      <w:lvlText w:val="%9）"/>
      <w:lvlJc w:val="left"/>
      <w:rPr>
        <w:rFonts w:ascii="宋体" w:eastAsia="宋体" w:hAnsi="宋体" w:cs="宋体" w:hint="eastAsia"/>
        <w:b/>
        <w:bCs/>
      </w:rPr>
    </w:lvl>
  </w:abstractNum>
  <w:abstractNum w:abstractNumId="4" w15:restartNumberingAfterBreak="0">
    <w:nsid w:val="7628235C"/>
    <w:multiLevelType w:val="hybridMultilevel"/>
    <w:tmpl w:val="635C2BC0"/>
    <w:lvl w:ilvl="0" w:tplc="7BEC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75B2D"/>
    <w:multiLevelType w:val="singleLevel"/>
    <w:tmpl w:val="77875B2D"/>
    <w:lvl w:ilvl="0">
      <w:start w:val="1"/>
      <w:numFmt w:val="decimalEnclosedCircleChinese"/>
      <w:suff w:val="nothing"/>
      <w:lvlText w:val="%1　"/>
      <w:lvlJc w:val="left"/>
      <w:pPr>
        <w:ind w:left="-562" w:firstLine="400"/>
      </w:pPr>
      <w:rPr>
        <w:rFonts w:hint="eastAsia"/>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k3NmY4ZDI5YWFlNjcyM2RhZjVkOTY4MTdlYzc2MjcifQ=="/>
  </w:docVars>
  <w:rsids>
    <w:rsidRoot w:val="60B029A8"/>
    <w:rsid w:val="000E618A"/>
    <w:rsid w:val="000F39F5"/>
    <w:rsid w:val="00156D0D"/>
    <w:rsid w:val="00157DDF"/>
    <w:rsid w:val="00166066"/>
    <w:rsid w:val="001B5F02"/>
    <w:rsid w:val="00332D07"/>
    <w:rsid w:val="00367CF0"/>
    <w:rsid w:val="003F1356"/>
    <w:rsid w:val="00573D9C"/>
    <w:rsid w:val="00577397"/>
    <w:rsid w:val="005A715D"/>
    <w:rsid w:val="0063002A"/>
    <w:rsid w:val="00635A32"/>
    <w:rsid w:val="006513B4"/>
    <w:rsid w:val="007065DA"/>
    <w:rsid w:val="007A10DA"/>
    <w:rsid w:val="007B0A1A"/>
    <w:rsid w:val="0082086A"/>
    <w:rsid w:val="0087340C"/>
    <w:rsid w:val="008F206B"/>
    <w:rsid w:val="0099108B"/>
    <w:rsid w:val="009E433E"/>
    <w:rsid w:val="00A27008"/>
    <w:rsid w:val="00A37DD8"/>
    <w:rsid w:val="00AF0BE2"/>
    <w:rsid w:val="00CA3FED"/>
    <w:rsid w:val="00CA76D3"/>
    <w:rsid w:val="00CB7BC3"/>
    <w:rsid w:val="00D055E1"/>
    <w:rsid w:val="00E56EFF"/>
    <w:rsid w:val="00F45329"/>
    <w:rsid w:val="14B95D58"/>
    <w:rsid w:val="4C2E020A"/>
    <w:rsid w:val="60B02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C73FF"/>
  <w15:docId w15:val="{07655154-80F5-4C1F-B486-5622EE5D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6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A3F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A3FED"/>
    <w:rPr>
      <w:kern w:val="2"/>
      <w:sz w:val="18"/>
      <w:szCs w:val="18"/>
    </w:rPr>
  </w:style>
  <w:style w:type="paragraph" w:styleId="a6">
    <w:name w:val="footer"/>
    <w:basedOn w:val="a"/>
    <w:link w:val="a7"/>
    <w:rsid w:val="00CA3FED"/>
    <w:pPr>
      <w:tabs>
        <w:tab w:val="center" w:pos="4153"/>
        <w:tab w:val="right" w:pos="8306"/>
      </w:tabs>
      <w:snapToGrid w:val="0"/>
      <w:jc w:val="left"/>
    </w:pPr>
    <w:rPr>
      <w:sz w:val="18"/>
      <w:szCs w:val="18"/>
    </w:rPr>
  </w:style>
  <w:style w:type="character" w:customStyle="1" w:styleId="a7">
    <w:name w:val="页脚 字符"/>
    <w:basedOn w:val="a0"/>
    <w:link w:val="a6"/>
    <w:rsid w:val="00CA3FED"/>
    <w:rPr>
      <w:kern w:val="2"/>
      <w:sz w:val="18"/>
      <w:szCs w:val="18"/>
    </w:rPr>
  </w:style>
  <w:style w:type="paragraph" w:styleId="a8">
    <w:name w:val="List Paragraph"/>
    <w:basedOn w:val="a"/>
    <w:uiPriority w:val="34"/>
    <w:qFormat/>
    <w:rsid w:val="006513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姜孟奇</dc:creator>
  <cp:lastModifiedBy>ha13506298095@163.com</cp:lastModifiedBy>
  <cp:revision>9</cp:revision>
  <dcterms:created xsi:type="dcterms:W3CDTF">2024-05-29T05:41:00Z</dcterms:created>
  <dcterms:modified xsi:type="dcterms:W3CDTF">2024-06-05T07:39:00Z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36A0EA8D8DA646F69E2E0EDA12E339E0_11</vt:lpwstr>
  </property>
</Properties>
</file>