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rPr>
                <w:sz w:val="18"/>
              </w:rPr>
            </w:pPr>
            <w:bookmarkStart w:id="0" w:name="_GoBack"/>
            <w:bookmarkEnd w:id="0"/>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rPr>
                <w:sz w:val="18"/>
              </w:rPr>
            </w:pPr>
            <w:r>
              <w:rPr>
                <w:rFonts w:hint="eastAsia"/>
                <w:sz w:val="18"/>
              </w:rPr>
              <w:t>PB</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rPr>
                <w:sz w:val="18"/>
              </w:rPr>
            </w:pPr>
            <w:r>
              <w:rPr>
                <w:rFonts w:hint="eastAsia"/>
                <w:sz w:val="18"/>
              </w:rPr>
              <w:t>250521-01</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rPr>
                <w:sz w:val="18"/>
              </w:rPr>
            </w:pP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rPr>
                <w:sz w:val="18"/>
              </w:rPr>
            </w:pPr>
            <w:r>
              <w:rPr>
                <w:rFonts w:hint="eastAsia"/>
                <w:sz w:val="18"/>
              </w:rPr>
              <w:t>2025-04-28</w:t>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rPr>
                <w:sz w:val="18"/>
              </w:rPr>
            </w:pPr>
            <w:r>
              <w:rPr>
                <w:rFonts w:hint="eastAsia"/>
                <w:sz w:val="18"/>
              </w:rPr>
              <w:t>2025-05-21</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rPr>
                <w:sz w:val="18"/>
              </w:rPr>
            </w:pP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rPr>
                <w:sz w:val="18"/>
              </w:rPr>
            </w:pPr>
            <w:r>
              <w:rPr>
                <w:rFonts w:hint="eastAsia"/>
                <w:sz w:val="18"/>
              </w:rPr>
              <w:t>2025-04-28</w:t>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rPr>
                <w:sz w:val="18"/>
              </w:rPr>
            </w:pPr>
            <w:r>
              <w:rPr>
                <w:sz w:val="18"/>
              </w:rPr>
              <w:t>2025-06-26</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rPr>
                <w:sz w:val="18"/>
              </w:rPr>
            </w:pP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rPr>
                <w:sz w:val="18"/>
              </w:rPr>
            </w:pPr>
            <w:r>
              <w:rPr>
                <w:rFonts w:hint="eastAsia"/>
                <w:sz w:val="18"/>
              </w:rPr>
              <w:t>적합</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rPr>
                <w:sz w:val="18"/>
              </w:rPr>
            </w:pPr>
            <w:r>
              <w:rPr>
                <w:sz w:val="18"/>
              </w:rPr>
              <w:t>2025-06-26</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1C1994" w:rsidRPr="00C361C1" w:rsidTr="009963D0">
        <w:trPr>
          <w:trHeight w:val="284"/>
        </w:trPr>
        <w:tc>
          <w:tcPr>
            <w:cnfStyle w:val="001000000000" w:firstRow="0" w:lastRow="0" w:firstColumn="1" w:lastColumn="0" w:oddVBand="0" w:evenVBand="0" w:oddHBand="0" w:evenHBand="0" w:firstRowFirstColumn="0" w:firstRowLastColumn="0" w:lastRowFirstColumn="0" w:lastRowLastColumn="0"/>
            <w:tcW w:w="1276" w:type="dxa"/>
            <w:vAlign w:val="center"/>
          </w:tcPr>
          <w:p w:rsidR="001C1994" w:rsidRPr="00D95DFF" w:rsidRDefault="001C1994" w:rsidP="001C1994">
            <w:pPr>
              <w:jc w:val="center"/>
              <w:rPr>
                <w:rFonts w:ascii="Arial Narrow" w:hAnsi="Arial Narrow"/>
                <w:caps w:val="0"/>
                <w:sz w:val="18"/>
              </w:rPr>
            </w:pPr>
            <w:r>
              <w:rPr>
                <w:rFonts w:ascii="Arial Narrow" w:hAnsi="Arial Narrow"/>
                <w:caps w:val="0"/>
                <w:sz w:val="18"/>
              </w:rPr>
              <w:t>Tier 2</w:t>
            </w:r>
          </w:p>
        </w:tc>
        <w:tc>
          <w:tcPr>
            <w:tcW w:w="851" w:type="dxa"/>
            <w:vAlign w:val="center"/>
          </w:tcPr>
          <w:p w:rsidR="001C1994" w:rsidRPr="001C1994" w:rsidRDefault="001C1994" w:rsidP="001C1994">
            <w:pPr>
              <w:widowControl/>
              <w:wordWrap/>
              <w:autoSpaceDE/>
              <w:autoSpaceDN/>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MYD88</w:t>
            </w:r>
          </w:p>
        </w:tc>
        <w:tc>
          <w:tcPr>
            <w:tcW w:w="1134"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L252P</w:t>
            </w:r>
          </w:p>
        </w:tc>
        <w:tc>
          <w:tcPr>
            <w:tcW w:w="1417"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NM_002468.5</w:t>
            </w:r>
          </w:p>
        </w:tc>
        <w:tc>
          <w:tcPr>
            <w:tcW w:w="1559"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c.755T&gt;C</w:t>
            </w:r>
          </w:p>
        </w:tc>
        <w:tc>
          <w:tcPr>
            <w:tcW w:w="1560"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p.Leu252Pro</w:t>
            </w:r>
          </w:p>
        </w:tc>
        <w:tc>
          <w:tcPr>
            <w:tcW w:w="708"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44.6</w:t>
            </w:r>
          </w:p>
        </w:tc>
        <w:tc>
          <w:tcPr>
            <w:tcW w:w="1931" w:type="dxa"/>
            <w:vAlign w:val="center"/>
          </w:tcPr>
          <w:p w:rsidR="001C1994" w:rsidRPr="00D95DFF"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18"/>
              </w:rPr>
            </w:pPr>
          </w:p>
        </w:tc>
      </w:tr>
      <w:tr w:rsidR="001C1994" w:rsidRPr="00C361C1" w:rsidTr="009963D0">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76" w:type="dxa"/>
            <w:vAlign w:val="center"/>
          </w:tcPr>
          <w:p w:rsidR="001C1994" w:rsidRPr="00D95DFF" w:rsidRDefault="001C1994" w:rsidP="001C1994">
            <w:pPr>
              <w:jc w:val="center"/>
              <w:rPr>
                <w:rFonts w:ascii="Arial Narrow" w:hAnsi="Arial Narrow"/>
                <w:caps w:val="0"/>
                <w:sz w:val="18"/>
              </w:rPr>
            </w:pPr>
            <w:r w:rsidRPr="00D95DFF">
              <w:rPr>
                <w:rFonts w:ascii="Arial Narrow" w:hAnsi="Arial Narrow"/>
                <w:caps w:val="0"/>
                <w:sz w:val="18"/>
              </w:rPr>
              <w:t>Tier 2</w:t>
            </w:r>
          </w:p>
        </w:tc>
        <w:tc>
          <w:tcPr>
            <w:tcW w:w="851"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CD58</w:t>
            </w:r>
          </w:p>
        </w:tc>
        <w:tc>
          <w:tcPr>
            <w:tcW w:w="1134"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S212fs</w:t>
            </w:r>
          </w:p>
        </w:tc>
        <w:tc>
          <w:tcPr>
            <w:tcW w:w="1417"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NM_001779.3</w:t>
            </w:r>
          </w:p>
        </w:tc>
        <w:tc>
          <w:tcPr>
            <w:tcW w:w="1559"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c.634_646del</w:t>
            </w:r>
          </w:p>
        </w:tc>
        <w:tc>
          <w:tcPr>
            <w:tcW w:w="1560"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p.Ser212MetfsTer8</w:t>
            </w:r>
          </w:p>
        </w:tc>
        <w:tc>
          <w:tcPr>
            <w:tcW w:w="708"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66.1</w:t>
            </w:r>
          </w:p>
        </w:tc>
        <w:tc>
          <w:tcPr>
            <w:tcW w:w="1931" w:type="dxa"/>
            <w:vAlign w:val="center"/>
          </w:tcPr>
          <w:p w:rsidR="001C1994" w:rsidRPr="00D95DFF"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18"/>
              </w:rPr>
            </w:pPr>
          </w:p>
        </w:tc>
      </w:tr>
      <w:tr w:rsidR="001C1994" w:rsidRPr="00C361C1" w:rsidTr="009963D0">
        <w:trPr>
          <w:trHeight w:val="284"/>
        </w:trPr>
        <w:tc>
          <w:tcPr>
            <w:cnfStyle w:val="001000000000" w:firstRow="0" w:lastRow="0" w:firstColumn="1" w:lastColumn="0" w:oddVBand="0" w:evenVBand="0" w:oddHBand="0" w:evenHBand="0" w:firstRowFirstColumn="0" w:firstRowLastColumn="0" w:lastRowFirstColumn="0" w:lastRowLastColumn="0"/>
            <w:tcW w:w="1276" w:type="dxa"/>
            <w:vAlign w:val="center"/>
          </w:tcPr>
          <w:p w:rsidR="001C1994" w:rsidRPr="00D95DFF" w:rsidRDefault="001C1994" w:rsidP="001C1994">
            <w:pPr>
              <w:jc w:val="center"/>
              <w:rPr>
                <w:rFonts w:ascii="Arial Narrow" w:hAnsi="Arial Narrow"/>
                <w:caps w:val="0"/>
                <w:sz w:val="18"/>
              </w:rPr>
            </w:pPr>
            <w:r>
              <w:rPr>
                <w:rFonts w:ascii="Arial Narrow" w:hAnsi="Arial Narrow"/>
                <w:caps w:val="0"/>
                <w:sz w:val="18"/>
              </w:rPr>
              <w:t>Tier 2</w:t>
            </w:r>
          </w:p>
        </w:tc>
        <w:tc>
          <w:tcPr>
            <w:tcW w:w="851"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ARID5B</w:t>
            </w:r>
          </w:p>
        </w:tc>
        <w:tc>
          <w:tcPr>
            <w:tcW w:w="1134"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E592fs</w:t>
            </w:r>
          </w:p>
        </w:tc>
        <w:tc>
          <w:tcPr>
            <w:tcW w:w="1417"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NM_032199.3</w:t>
            </w:r>
          </w:p>
        </w:tc>
        <w:tc>
          <w:tcPr>
            <w:tcW w:w="1559"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c.1776_1789del</w:t>
            </w:r>
          </w:p>
        </w:tc>
        <w:tc>
          <w:tcPr>
            <w:tcW w:w="1560"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p.Ala593LeufsTer13</w:t>
            </w:r>
          </w:p>
        </w:tc>
        <w:tc>
          <w:tcPr>
            <w:tcW w:w="708"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0.1</w:t>
            </w:r>
          </w:p>
        </w:tc>
        <w:tc>
          <w:tcPr>
            <w:tcW w:w="1931" w:type="dxa"/>
            <w:vAlign w:val="center"/>
          </w:tcPr>
          <w:p w:rsidR="001C1994" w:rsidRPr="00D95DFF"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18"/>
              </w:rPr>
            </w:pPr>
          </w:p>
        </w:tc>
      </w:tr>
      <w:tr w:rsidR="001C1994" w:rsidRPr="00C361C1" w:rsidTr="009963D0">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76" w:type="dxa"/>
            <w:vAlign w:val="center"/>
          </w:tcPr>
          <w:p w:rsidR="001C1994" w:rsidRPr="00D95DFF" w:rsidRDefault="001C1994" w:rsidP="001C1994">
            <w:pPr>
              <w:jc w:val="center"/>
              <w:rPr>
                <w:rFonts w:ascii="Arial Narrow" w:hAnsi="Arial Narrow"/>
                <w:caps w:val="0"/>
                <w:sz w:val="18"/>
              </w:rPr>
            </w:pPr>
            <w:r w:rsidRPr="00D95DFF">
              <w:rPr>
                <w:rFonts w:ascii="Arial Narrow" w:hAnsi="Arial Narrow"/>
                <w:caps w:val="0"/>
                <w:sz w:val="18"/>
              </w:rPr>
              <w:t>Tier 2</w:t>
            </w:r>
          </w:p>
        </w:tc>
        <w:tc>
          <w:tcPr>
            <w:tcW w:w="851"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FAS</w:t>
            </w:r>
          </w:p>
        </w:tc>
        <w:tc>
          <w:tcPr>
            <w:tcW w:w="1134"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Q196X</w:t>
            </w:r>
          </w:p>
        </w:tc>
        <w:tc>
          <w:tcPr>
            <w:tcW w:w="1417"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NM_000043.6</w:t>
            </w:r>
          </w:p>
        </w:tc>
        <w:tc>
          <w:tcPr>
            <w:tcW w:w="1559"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c.586C&gt;T</w:t>
            </w:r>
          </w:p>
        </w:tc>
        <w:tc>
          <w:tcPr>
            <w:tcW w:w="1560"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p.Gln196Ter</w:t>
            </w:r>
          </w:p>
        </w:tc>
        <w:tc>
          <w:tcPr>
            <w:tcW w:w="708"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44.2</w:t>
            </w:r>
          </w:p>
        </w:tc>
        <w:tc>
          <w:tcPr>
            <w:tcW w:w="1931" w:type="dxa"/>
            <w:vAlign w:val="center"/>
          </w:tcPr>
          <w:p w:rsidR="001C1994" w:rsidRPr="00D95DFF"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18"/>
              </w:rPr>
            </w:pPr>
          </w:p>
        </w:tc>
      </w:tr>
      <w:tr w:rsidR="001C1994" w:rsidRPr="00C361C1" w:rsidTr="009963D0">
        <w:trPr>
          <w:trHeight w:val="284"/>
        </w:trPr>
        <w:tc>
          <w:tcPr>
            <w:cnfStyle w:val="001000000000" w:firstRow="0" w:lastRow="0" w:firstColumn="1" w:lastColumn="0" w:oddVBand="0" w:evenVBand="0" w:oddHBand="0" w:evenHBand="0" w:firstRowFirstColumn="0" w:firstRowLastColumn="0" w:lastRowFirstColumn="0" w:lastRowLastColumn="0"/>
            <w:tcW w:w="1276" w:type="dxa"/>
            <w:vAlign w:val="center"/>
          </w:tcPr>
          <w:p w:rsidR="001C1994" w:rsidRPr="00D95DFF" w:rsidRDefault="001C1994" w:rsidP="001C1994">
            <w:pPr>
              <w:jc w:val="center"/>
              <w:rPr>
                <w:rFonts w:ascii="Arial Narrow" w:hAnsi="Arial Narrow"/>
                <w:caps w:val="0"/>
                <w:sz w:val="18"/>
              </w:rPr>
            </w:pPr>
            <w:r>
              <w:rPr>
                <w:rFonts w:ascii="Arial Narrow" w:hAnsi="Arial Narrow"/>
                <w:caps w:val="0"/>
                <w:sz w:val="18"/>
              </w:rPr>
              <w:t>Tier 2</w:t>
            </w:r>
          </w:p>
        </w:tc>
        <w:tc>
          <w:tcPr>
            <w:tcW w:w="851"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SOCS1</w:t>
            </w:r>
          </w:p>
        </w:tc>
        <w:tc>
          <w:tcPr>
            <w:tcW w:w="1134"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 xml:space="preserve">　</w:t>
            </w:r>
          </w:p>
        </w:tc>
        <w:tc>
          <w:tcPr>
            <w:tcW w:w="1417"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NM_003745.1</w:t>
            </w:r>
          </w:p>
        </w:tc>
        <w:tc>
          <w:tcPr>
            <w:tcW w:w="1559"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c.-6_8del</w:t>
            </w:r>
          </w:p>
        </w:tc>
        <w:tc>
          <w:tcPr>
            <w:tcW w:w="1560"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 xml:space="preserve">　</w:t>
            </w:r>
          </w:p>
        </w:tc>
        <w:tc>
          <w:tcPr>
            <w:tcW w:w="708"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0.2</w:t>
            </w:r>
          </w:p>
        </w:tc>
        <w:tc>
          <w:tcPr>
            <w:tcW w:w="1931" w:type="dxa"/>
            <w:vAlign w:val="center"/>
          </w:tcPr>
          <w:p w:rsidR="001C1994" w:rsidRPr="00D95DFF"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18"/>
              </w:rPr>
            </w:pPr>
          </w:p>
        </w:tc>
      </w:tr>
      <w:tr w:rsidR="001C1994" w:rsidRPr="00C361C1" w:rsidTr="009963D0">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76" w:type="dxa"/>
            <w:vAlign w:val="center"/>
          </w:tcPr>
          <w:p w:rsidR="001C1994" w:rsidRPr="00D95DFF" w:rsidRDefault="001C1994" w:rsidP="001C1994">
            <w:pPr>
              <w:jc w:val="center"/>
              <w:rPr>
                <w:rFonts w:ascii="Arial Narrow" w:hAnsi="Arial Narrow"/>
                <w:caps w:val="0"/>
                <w:sz w:val="18"/>
              </w:rPr>
            </w:pPr>
            <w:r w:rsidRPr="00D95DFF">
              <w:rPr>
                <w:rFonts w:ascii="Arial Narrow" w:hAnsi="Arial Narrow"/>
                <w:caps w:val="0"/>
                <w:sz w:val="18"/>
              </w:rPr>
              <w:t>Tier 2</w:t>
            </w:r>
          </w:p>
        </w:tc>
        <w:tc>
          <w:tcPr>
            <w:tcW w:w="851"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PRDM1</w:t>
            </w:r>
          </w:p>
        </w:tc>
        <w:tc>
          <w:tcPr>
            <w:tcW w:w="1134"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K245fs</w:t>
            </w:r>
          </w:p>
        </w:tc>
        <w:tc>
          <w:tcPr>
            <w:tcW w:w="1417"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NM_001198.4</w:t>
            </w:r>
          </w:p>
        </w:tc>
        <w:tc>
          <w:tcPr>
            <w:tcW w:w="1559"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c.740_741del</w:t>
            </w:r>
          </w:p>
        </w:tc>
        <w:tc>
          <w:tcPr>
            <w:tcW w:w="1560"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p.Glu247ValfsTer23</w:t>
            </w:r>
          </w:p>
        </w:tc>
        <w:tc>
          <w:tcPr>
            <w:tcW w:w="708"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71.7</w:t>
            </w:r>
          </w:p>
        </w:tc>
        <w:tc>
          <w:tcPr>
            <w:tcW w:w="1931" w:type="dxa"/>
            <w:vAlign w:val="center"/>
          </w:tcPr>
          <w:p w:rsidR="001C1994" w:rsidRPr="00D95DFF"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18"/>
              </w:rPr>
            </w:pPr>
          </w:p>
        </w:tc>
      </w:tr>
      <w:tr w:rsidR="001C1994" w:rsidRPr="00C361C1" w:rsidTr="009963D0">
        <w:trPr>
          <w:trHeight w:val="284"/>
        </w:trPr>
        <w:tc>
          <w:tcPr>
            <w:cnfStyle w:val="001000000000" w:firstRow="0" w:lastRow="0" w:firstColumn="1" w:lastColumn="0" w:oddVBand="0" w:evenVBand="0" w:oddHBand="0" w:evenHBand="0" w:firstRowFirstColumn="0" w:firstRowLastColumn="0" w:lastRowFirstColumn="0" w:lastRowLastColumn="0"/>
            <w:tcW w:w="1276" w:type="dxa"/>
            <w:vAlign w:val="center"/>
          </w:tcPr>
          <w:p w:rsidR="001C1994" w:rsidRPr="00D95DFF" w:rsidRDefault="001C1994" w:rsidP="001C1994">
            <w:pPr>
              <w:jc w:val="center"/>
              <w:rPr>
                <w:rFonts w:ascii="Arial Narrow" w:hAnsi="Arial Narrow"/>
                <w:caps w:val="0"/>
                <w:sz w:val="18"/>
              </w:rPr>
            </w:pPr>
            <w:r>
              <w:rPr>
                <w:rFonts w:ascii="Arial Narrow" w:hAnsi="Arial Narrow"/>
                <w:caps w:val="0"/>
                <w:sz w:val="18"/>
              </w:rPr>
              <w:t>Tier 2</w:t>
            </w:r>
          </w:p>
        </w:tc>
        <w:tc>
          <w:tcPr>
            <w:tcW w:w="851"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CARD11</w:t>
            </w:r>
          </w:p>
        </w:tc>
        <w:tc>
          <w:tcPr>
            <w:tcW w:w="1134"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G126D</w:t>
            </w:r>
          </w:p>
        </w:tc>
        <w:tc>
          <w:tcPr>
            <w:tcW w:w="1417"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NM_032415.6</w:t>
            </w:r>
          </w:p>
        </w:tc>
        <w:tc>
          <w:tcPr>
            <w:tcW w:w="1559"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c.377G&gt;A</w:t>
            </w:r>
          </w:p>
        </w:tc>
        <w:tc>
          <w:tcPr>
            <w:tcW w:w="1560"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p.Gly126Asp</w:t>
            </w:r>
          </w:p>
        </w:tc>
        <w:tc>
          <w:tcPr>
            <w:tcW w:w="708"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4.5</w:t>
            </w:r>
          </w:p>
        </w:tc>
        <w:tc>
          <w:tcPr>
            <w:tcW w:w="1931" w:type="dxa"/>
            <w:vAlign w:val="center"/>
          </w:tcPr>
          <w:p w:rsidR="001C1994" w:rsidRPr="00D95DFF"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18"/>
              </w:rPr>
            </w:pPr>
          </w:p>
        </w:tc>
      </w:tr>
      <w:tr w:rsidR="001C1994" w:rsidRPr="00C361C1" w:rsidTr="009963D0">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76" w:type="dxa"/>
            <w:vAlign w:val="center"/>
          </w:tcPr>
          <w:p w:rsidR="001C1994" w:rsidRPr="00D95DFF" w:rsidRDefault="001C1994" w:rsidP="001C1994">
            <w:pPr>
              <w:jc w:val="center"/>
              <w:rPr>
                <w:rFonts w:ascii="Arial Narrow" w:hAnsi="Arial Narrow"/>
                <w:caps w:val="0"/>
                <w:sz w:val="18"/>
              </w:rPr>
            </w:pPr>
            <w:r w:rsidRPr="00D95DFF">
              <w:rPr>
                <w:rFonts w:ascii="Arial Narrow" w:hAnsi="Arial Narrow"/>
                <w:caps w:val="0"/>
                <w:sz w:val="18"/>
              </w:rPr>
              <w:t>Tier 2</w:t>
            </w:r>
          </w:p>
        </w:tc>
        <w:tc>
          <w:tcPr>
            <w:tcW w:w="851"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CARD11</w:t>
            </w:r>
          </w:p>
        </w:tc>
        <w:tc>
          <w:tcPr>
            <w:tcW w:w="1134"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G123S</w:t>
            </w:r>
          </w:p>
        </w:tc>
        <w:tc>
          <w:tcPr>
            <w:tcW w:w="1417"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NM_032415.6</w:t>
            </w:r>
          </w:p>
        </w:tc>
        <w:tc>
          <w:tcPr>
            <w:tcW w:w="1559"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c.367G&gt;A</w:t>
            </w:r>
          </w:p>
        </w:tc>
        <w:tc>
          <w:tcPr>
            <w:tcW w:w="1560"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p.Gly123Ser</w:t>
            </w:r>
          </w:p>
        </w:tc>
        <w:tc>
          <w:tcPr>
            <w:tcW w:w="708"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15.9</w:t>
            </w:r>
          </w:p>
        </w:tc>
        <w:tc>
          <w:tcPr>
            <w:tcW w:w="1931" w:type="dxa"/>
            <w:vAlign w:val="center"/>
          </w:tcPr>
          <w:p w:rsidR="001C1994" w:rsidRPr="00D95DFF"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18"/>
              </w:rPr>
            </w:pPr>
          </w:p>
        </w:tc>
      </w:tr>
      <w:tr w:rsidR="001C1994" w:rsidRPr="00C361C1" w:rsidTr="009963D0">
        <w:trPr>
          <w:trHeight w:val="284"/>
        </w:trPr>
        <w:tc>
          <w:tcPr>
            <w:cnfStyle w:val="001000000000" w:firstRow="0" w:lastRow="0" w:firstColumn="1" w:lastColumn="0" w:oddVBand="0" w:evenVBand="0" w:oddHBand="0" w:evenHBand="0" w:firstRowFirstColumn="0" w:firstRowLastColumn="0" w:lastRowFirstColumn="0" w:lastRowLastColumn="0"/>
            <w:tcW w:w="1276" w:type="dxa"/>
            <w:vAlign w:val="center"/>
          </w:tcPr>
          <w:p w:rsidR="001C1994" w:rsidRPr="00D95DFF" w:rsidRDefault="001C1994" w:rsidP="001C1994">
            <w:pPr>
              <w:jc w:val="center"/>
              <w:rPr>
                <w:rFonts w:ascii="Arial Narrow" w:hAnsi="Arial Narrow"/>
                <w:caps w:val="0"/>
                <w:sz w:val="18"/>
              </w:rPr>
            </w:pPr>
            <w:r>
              <w:rPr>
                <w:rFonts w:ascii="Arial Narrow" w:hAnsi="Arial Narrow"/>
                <w:caps w:val="0"/>
                <w:sz w:val="18"/>
              </w:rPr>
              <w:t>Tier 2</w:t>
            </w:r>
          </w:p>
        </w:tc>
        <w:tc>
          <w:tcPr>
            <w:tcW w:w="851"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DNMT3A</w:t>
            </w:r>
          </w:p>
        </w:tc>
        <w:tc>
          <w:tcPr>
            <w:tcW w:w="1134"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R688H</w:t>
            </w:r>
          </w:p>
        </w:tc>
        <w:tc>
          <w:tcPr>
            <w:tcW w:w="1417"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NM_022552.4</w:t>
            </w:r>
          </w:p>
        </w:tc>
        <w:tc>
          <w:tcPr>
            <w:tcW w:w="1559"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c.2063G&gt;A</w:t>
            </w:r>
          </w:p>
        </w:tc>
        <w:tc>
          <w:tcPr>
            <w:tcW w:w="1560"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p.Arg688His</w:t>
            </w:r>
          </w:p>
        </w:tc>
        <w:tc>
          <w:tcPr>
            <w:tcW w:w="708"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0.3</w:t>
            </w:r>
          </w:p>
        </w:tc>
        <w:tc>
          <w:tcPr>
            <w:tcW w:w="1931" w:type="dxa"/>
            <w:vAlign w:val="center"/>
          </w:tcPr>
          <w:p w:rsidR="001C1994" w:rsidRPr="00D95DFF"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18"/>
              </w:rPr>
            </w:pPr>
          </w:p>
        </w:tc>
      </w:tr>
      <w:tr w:rsidR="001C1994" w:rsidRPr="00C361C1" w:rsidTr="009963D0">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76" w:type="dxa"/>
            <w:vAlign w:val="center"/>
          </w:tcPr>
          <w:p w:rsidR="001C1994" w:rsidRPr="00D95DFF" w:rsidRDefault="001C1994" w:rsidP="001C1994">
            <w:pPr>
              <w:jc w:val="center"/>
              <w:rPr>
                <w:rFonts w:ascii="Arial Narrow" w:hAnsi="Arial Narrow"/>
                <w:caps w:val="0"/>
                <w:sz w:val="18"/>
              </w:rPr>
            </w:pPr>
            <w:r w:rsidRPr="00D95DFF">
              <w:rPr>
                <w:rFonts w:ascii="Arial Narrow" w:hAnsi="Arial Narrow"/>
                <w:caps w:val="0"/>
                <w:sz w:val="18"/>
              </w:rPr>
              <w:t>Tier 2</w:t>
            </w:r>
          </w:p>
        </w:tc>
        <w:tc>
          <w:tcPr>
            <w:tcW w:w="851"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CD79B</w:t>
            </w:r>
          </w:p>
        </w:tc>
        <w:tc>
          <w:tcPr>
            <w:tcW w:w="1134"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Y197C</w:t>
            </w:r>
          </w:p>
        </w:tc>
        <w:tc>
          <w:tcPr>
            <w:tcW w:w="1417"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NM_001039933.3</w:t>
            </w:r>
          </w:p>
        </w:tc>
        <w:tc>
          <w:tcPr>
            <w:tcW w:w="1559"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c.590A&gt;G</w:t>
            </w:r>
          </w:p>
        </w:tc>
        <w:tc>
          <w:tcPr>
            <w:tcW w:w="1560"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p.Tyr197Cys</w:t>
            </w:r>
          </w:p>
        </w:tc>
        <w:tc>
          <w:tcPr>
            <w:tcW w:w="708"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C1994">
              <w:rPr>
                <w:rFonts w:ascii="Arial Narrow" w:hAnsi="Arial Narrow" w:cs="Calibri"/>
                <w:sz w:val="18"/>
                <w:szCs w:val="18"/>
              </w:rPr>
              <w:t>47.8</w:t>
            </w:r>
          </w:p>
        </w:tc>
        <w:tc>
          <w:tcPr>
            <w:tcW w:w="1931" w:type="dxa"/>
            <w:vAlign w:val="center"/>
          </w:tcPr>
          <w:p w:rsidR="001C1994" w:rsidRPr="00D95DFF"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18"/>
              </w:rPr>
            </w:pP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1C1994" w:rsidRPr="00C361C1" w:rsidTr="009963D0">
        <w:trPr>
          <w:trHeight w:val="28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tcBorders>
            <w:vAlign w:val="center"/>
          </w:tcPr>
          <w:p w:rsidR="001C1994" w:rsidRPr="00D95DFF" w:rsidRDefault="001C1994" w:rsidP="001C1994">
            <w:pPr>
              <w:jc w:val="center"/>
              <w:rPr>
                <w:rFonts w:ascii="Arial Narrow" w:hAnsi="Arial Narrow"/>
                <w:caps w:val="0"/>
                <w:sz w:val="18"/>
              </w:rPr>
            </w:pPr>
            <w:r w:rsidRPr="00D95DFF">
              <w:rPr>
                <w:rFonts w:ascii="Arial Narrow" w:hAnsi="Arial Narrow"/>
                <w:caps w:val="0"/>
                <w:sz w:val="18"/>
              </w:rPr>
              <w:t>Tier 3</w:t>
            </w:r>
          </w:p>
        </w:tc>
        <w:tc>
          <w:tcPr>
            <w:tcW w:w="1134" w:type="dxa"/>
            <w:tcBorders>
              <w:top w:val="double" w:sz="4" w:space="0" w:color="auto"/>
            </w:tcBorders>
            <w:vAlign w:val="center"/>
          </w:tcPr>
          <w:p w:rsidR="001C1994" w:rsidRPr="001C1994" w:rsidRDefault="001C1994" w:rsidP="001C1994">
            <w:pPr>
              <w:widowControl/>
              <w:wordWrap/>
              <w:autoSpaceDE/>
              <w:autoSpaceDN/>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PIM1</w:t>
            </w:r>
          </w:p>
        </w:tc>
        <w:tc>
          <w:tcPr>
            <w:tcW w:w="1134" w:type="dxa"/>
            <w:tcBorders>
              <w:top w:val="double" w:sz="4" w:space="0" w:color="auto"/>
            </w:tcBorders>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K29fs</w:t>
            </w:r>
          </w:p>
        </w:tc>
        <w:tc>
          <w:tcPr>
            <w:tcW w:w="1418" w:type="dxa"/>
            <w:tcBorders>
              <w:top w:val="double" w:sz="4" w:space="0" w:color="auto"/>
            </w:tcBorders>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NM_002648.4</w:t>
            </w:r>
          </w:p>
        </w:tc>
        <w:tc>
          <w:tcPr>
            <w:tcW w:w="1275" w:type="dxa"/>
            <w:tcBorders>
              <w:top w:val="double" w:sz="4" w:space="0" w:color="auto"/>
            </w:tcBorders>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c.86_93del</w:t>
            </w:r>
          </w:p>
        </w:tc>
        <w:tc>
          <w:tcPr>
            <w:tcW w:w="1276" w:type="dxa"/>
            <w:tcBorders>
              <w:top w:val="double" w:sz="4" w:space="0" w:color="auto"/>
            </w:tcBorders>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p.Lys29Argfs</w:t>
            </w:r>
            <w:r>
              <w:rPr>
                <w:rFonts w:ascii="Arial Narrow" w:hAnsi="Arial Narrow" w:cs="Calibri"/>
                <w:sz w:val="18"/>
              </w:rPr>
              <w:br/>
            </w:r>
            <w:r w:rsidRPr="001C1994">
              <w:rPr>
                <w:rFonts w:ascii="Arial Narrow" w:hAnsi="Arial Narrow" w:cs="Calibri"/>
                <w:sz w:val="18"/>
              </w:rPr>
              <w:t>Ter51</w:t>
            </w:r>
          </w:p>
        </w:tc>
        <w:tc>
          <w:tcPr>
            <w:tcW w:w="709" w:type="dxa"/>
            <w:tcBorders>
              <w:top w:val="double" w:sz="4" w:space="0" w:color="auto"/>
            </w:tcBorders>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0.7</w:t>
            </w:r>
          </w:p>
        </w:tc>
        <w:tc>
          <w:tcPr>
            <w:tcW w:w="2214" w:type="dxa"/>
            <w:tcBorders>
              <w:top w:val="double" w:sz="4" w:space="0" w:color="auto"/>
            </w:tcBorders>
            <w:vAlign w:val="center"/>
          </w:tcPr>
          <w:p w:rsidR="001C1994" w:rsidRPr="00EC111B"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p>
        </w:tc>
      </w:tr>
      <w:tr w:rsidR="001C1994" w:rsidRPr="00C361C1" w:rsidTr="009963D0">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76" w:type="dxa"/>
            <w:vAlign w:val="center"/>
          </w:tcPr>
          <w:p w:rsidR="001C1994" w:rsidRPr="00D95DFF" w:rsidRDefault="001C1994" w:rsidP="001C1994">
            <w:pPr>
              <w:jc w:val="center"/>
              <w:rPr>
                <w:rFonts w:ascii="Arial Narrow" w:hAnsi="Arial Narrow"/>
                <w:caps w:val="0"/>
                <w:sz w:val="18"/>
              </w:rPr>
            </w:pPr>
            <w:r w:rsidRPr="00D95DFF">
              <w:rPr>
                <w:rFonts w:ascii="Arial Narrow" w:hAnsi="Arial Narrow"/>
                <w:caps w:val="0"/>
                <w:sz w:val="18"/>
              </w:rPr>
              <w:t>Tier 3</w:t>
            </w:r>
          </w:p>
        </w:tc>
        <w:tc>
          <w:tcPr>
            <w:tcW w:w="1134"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CARD11</w:t>
            </w:r>
          </w:p>
        </w:tc>
        <w:tc>
          <w:tcPr>
            <w:tcW w:w="1134"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230_232del</w:t>
            </w:r>
          </w:p>
        </w:tc>
        <w:tc>
          <w:tcPr>
            <w:tcW w:w="1418"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NM_032415.6</w:t>
            </w:r>
          </w:p>
        </w:tc>
        <w:tc>
          <w:tcPr>
            <w:tcW w:w="1275"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c.689_694del</w:t>
            </w:r>
          </w:p>
        </w:tc>
        <w:tc>
          <w:tcPr>
            <w:tcW w:w="1276"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p.Asp230_Leu</w:t>
            </w:r>
            <w:r>
              <w:rPr>
                <w:rFonts w:ascii="Arial Narrow" w:hAnsi="Arial Narrow" w:cs="Calibri"/>
                <w:sz w:val="18"/>
              </w:rPr>
              <w:br/>
            </w:r>
            <w:r w:rsidRPr="001C1994">
              <w:rPr>
                <w:rFonts w:ascii="Arial Narrow" w:hAnsi="Arial Narrow" w:cs="Calibri"/>
                <w:sz w:val="18"/>
              </w:rPr>
              <w:t>232delinsVal</w:t>
            </w:r>
          </w:p>
        </w:tc>
        <w:tc>
          <w:tcPr>
            <w:tcW w:w="709"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0.7</w:t>
            </w:r>
          </w:p>
        </w:tc>
        <w:tc>
          <w:tcPr>
            <w:tcW w:w="2214" w:type="dxa"/>
            <w:vAlign w:val="center"/>
          </w:tcPr>
          <w:p w:rsidR="001C1994" w:rsidRPr="00EC111B"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p>
        </w:tc>
      </w:tr>
      <w:tr w:rsidR="001C1994" w:rsidRPr="00C361C1" w:rsidTr="009963D0">
        <w:trPr>
          <w:trHeight w:val="284"/>
        </w:trPr>
        <w:tc>
          <w:tcPr>
            <w:cnfStyle w:val="001000000000" w:firstRow="0" w:lastRow="0" w:firstColumn="1" w:lastColumn="0" w:oddVBand="0" w:evenVBand="0" w:oddHBand="0" w:evenHBand="0" w:firstRowFirstColumn="0" w:firstRowLastColumn="0" w:lastRowFirstColumn="0" w:lastRowLastColumn="0"/>
            <w:tcW w:w="1276" w:type="dxa"/>
            <w:vAlign w:val="center"/>
          </w:tcPr>
          <w:p w:rsidR="001C1994" w:rsidRPr="00D95DFF" w:rsidRDefault="001C1994" w:rsidP="001C1994">
            <w:pPr>
              <w:jc w:val="center"/>
              <w:rPr>
                <w:rFonts w:ascii="Arial Narrow" w:hAnsi="Arial Narrow"/>
                <w:caps w:val="0"/>
                <w:sz w:val="18"/>
              </w:rPr>
            </w:pPr>
            <w:r w:rsidRPr="00D95DFF">
              <w:rPr>
                <w:rFonts w:ascii="Arial Narrow" w:hAnsi="Arial Narrow"/>
                <w:caps w:val="0"/>
                <w:sz w:val="18"/>
              </w:rPr>
              <w:t>Tier 3</w:t>
            </w:r>
          </w:p>
        </w:tc>
        <w:tc>
          <w:tcPr>
            <w:tcW w:w="1134"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BCL11B</w:t>
            </w:r>
          </w:p>
        </w:tc>
        <w:tc>
          <w:tcPr>
            <w:tcW w:w="1134"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 xml:space="preserve">　</w:t>
            </w:r>
          </w:p>
        </w:tc>
        <w:tc>
          <w:tcPr>
            <w:tcW w:w="1418"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NM_138576.4</w:t>
            </w:r>
          </w:p>
        </w:tc>
        <w:tc>
          <w:tcPr>
            <w:tcW w:w="1275"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c.59-3C&gt;T</w:t>
            </w:r>
          </w:p>
        </w:tc>
        <w:tc>
          <w:tcPr>
            <w:tcW w:w="1276"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 xml:space="preserve">　</w:t>
            </w:r>
          </w:p>
        </w:tc>
        <w:tc>
          <w:tcPr>
            <w:tcW w:w="709"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44.3</w:t>
            </w:r>
          </w:p>
        </w:tc>
        <w:tc>
          <w:tcPr>
            <w:tcW w:w="2214" w:type="dxa"/>
            <w:vAlign w:val="center"/>
          </w:tcPr>
          <w:p w:rsidR="001C1994" w:rsidRPr="00EC111B"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p>
        </w:tc>
      </w:tr>
      <w:tr w:rsidR="001C1994" w:rsidRPr="00C361C1" w:rsidTr="009963D0">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76" w:type="dxa"/>
            <w:tcBorders>
              <w:right w:val="single" w:sz="4" w:space="0" w:color="auto"/>
            </w:tcBorders>
            <w:vAlign w:val="center"/>
          </w:tcPr>
          <w:p w:rsidR="001C1994" w:rsidRPr="00D95DFF" w:rsidRDefault="001C1994" w:rsidP="001C1994">
            <w:pPr>
              <w:jc w:val="center"/>
              <w:rPr>
                <w:rFonts w:ascii="Arial Narrow" w:hAnsi="Arial Narrow"/>
                <w:caps w:val="0"/>
                <w:sz w:val="18"/>
              </w:rPr>
            </w:pPr>
            <w:r w:rsidRPr="00D95DFF">
              <w:rPr>
                <w:rFonts w:ascii="Arial Narrow" w:hAnsi="Arial Narrow"/>
                <w:caps w:val="0"/>
                <w:sz w:val="18"/>
              </w:rPr>
              <w:t>Tier 3</w:t>
            </w:r>
          </w:p>
        </w:tc>
        <w:tc>
          <w:tcPr>
            <w:tcW w:w="1134" w:type="dxa"/>
            <w:tcBorders>
              <w:left w:val="single" w:sz="4" w:space="0" w:color="auto"/>
            </w:tcBorders>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KMT2C</w:t>
            </w:r>
          </w:p>
        </w:tc>
        <w:tc>
          <w:tcPr>
            <w:tcW w:w="1134"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L804V</w:t>
            </w:r>
          </w:p>
        </w:tc>
        <w:tc>
          <w:tcPr>
            <w:tcW w:w="1418"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NM_170606.3</w:t>
            </w:r>
          </w:p>
        </w:tc>
        <w:tc>
          <w:tcPr>
            <w:tcW w:w="1275"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c.2410C&gt;G</w:t>
            </w:r>
          </w:p>
        </w:tc>
        <w:tc>
          <w:tcPr>
            <w:tcW w:w="1276"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p.Leu804Val</w:t>
            </w:r>
          </w:p>
        </w:tc>
        <w:tc>
          <w:tcPr>
            <w:tcW w:w="709"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11.5</w:t>
            </w:r>
          </w:p>
        </w:tc>
        <w:tc>
          <w:tcPr>
            <w:tcW w:w="2214" w:type="dxa"/>
            <w:vAlign w:val="center"/>
          </w:tcPr>
          <w:p w:rsidR="001C1994" w:rsidRPr="00EC111B"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p>
        </w:tc>
      </w:tr>
      <w:tr w:rsidR="001C1994" w:rsidRPr="00C361C1" w:rsidTr="009963D0">
        <w:trPr>
          <w:trHeight w:val="284"/>
        </w:trPr>
        <w:tc>
          <w:tcPr>
            <w:cnfStyle w:val="001000000000" w:firstRow="0" w:lastRow="0" w:firstColumn="1" w:lastColumn="0" w:oddVBand="0" w:evenVBand="0" w:oddHBand="0" w:evenHBand="0" w:firstRowFirstColumn="0" w:firstRowLastColumn="0" w:lastRowFirstColumn="0" w:lastRowLastColumn="0"/>
            <w:tcW w:w="1276" w:type="dxa"/>
            <w:tcBorders>
              <w:right w:val="single" w:sz="4" w:space="0" w:color="auto"/>
            </w:tcBorders>
            <w:vAlign w:val="center"/>
          </w:tcPr>
          <w:p w:rsidR="001C1994" w:rsidRPr="00D95DFF" w:rsidRDefault="001C1994" w:rsidP="001C1994">
            <w:pPr>
              <w:jc w:val="center"/>
              <w:rPr>
                <w:rFonts w:ascii="Arial Narrow" w:hAnsi="Arial Narrow"/>
                <w:caps w:val="0"/>
                <w:sz w:val="18"/>
              </w:rPr>
            </w:pPr>
            <w:r w:rsidRPr="00D95DFF">
              <w:rPr>
                <w:rFonts w:ascii="Arial Narrow" w:hAnsi="Arial Narrow"/>
                <w:caps w:val="0"/>
                <w:sz w:val="18"/>
              </w:rPr>
              <w:t>Tier 3</w:t>
            </w:r>
          </w:p>
        </w:tc>
        <w:tc>
          <w:tcPr>
            <w:tcW w:w="1134" w:type="dxa"/>
            <w:tcBorders>
              <w:left w:val="single" w:sz="4" w:space="0" w:color="auto"/>
            </w:tcBorders>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SPEN</w:t>
            </w:r>
          </w:p>
        </w:tc>
        <w:tc>
          <w:tcPr>
            <w:tcW w:w="1134"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R3011Q</w:t>
            </w:r>
          </w:p>
        </w:tc>
        <w:tc>
          <w:tcPr>
            <w:tcW w:w="1418"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NM_015001.3</w:t>
            </w:r>
          </w:p>
        </w:tc>
        <w:tc>
          <w:tcPr>
            <w:tcW w:w="1275"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c.9032G&gt;A</w:t>
            </w:r>
          </w:p>
        </w:tc>
        <w:tc>
          <w:tcPr>
            <w:tcW w:w="1276"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p.Arg3011Gln</w:t>
            </w:r>
          </w:p>
        </w:tc>
        <w:tc>
          <w:tcPr>
            <w:tcW w:w="709"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92.6</w:t>
            </w:r>
          </w:p>
        </w:tc>
        <w:tc>
          <w:tcPr>
            <w:tcW w:w="2214" w:type="dxa"/>
            <w:vAlign w:val="center"/>
          </w:tcPr>
          <w:p w:rsidR="001C1994" w:rsidRPr="00EC111B"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p>
        </w:tc>
      </w:tr>
      <w:tr w:rsidR="001C1994" w:rsidRPr="00C361C1" w:rsidTr="009963D0">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76" w:type="dxa"/>
            <w:tcBorders>
              <w:right w:val="single" w:sz="4" w:space="0" w:color="auto"/>
            </w:tcBorders>
            <w:vAlign w:val="center"/>
          </w:tcPr>
          <w:p w:rsidR="001C1994" w:rsidRPr="00D95DFF" w:rsidRDefault="001C1994" w:rsidP="001C1994">
            <w:pPr>
              <w:jc w:val="center"/>
              <w:rPr>
                <w:rFonts w:ascii="Arial Narrow" w:hAnsi="Arial Narrow"/>
                <w:caps w:val="0"/>
                <w:sz w:val="18"/>
              </w:rPr>
            </w:pPr>
            <w:r w:rsidRPr="00D95DFF">
              <w:rPr>
                <w:rFonts w:ascii="Arial Narrow" w:hAnsi="Arial Narrow"/>
                <w:caps w:val="0"/>
                <w:sz w:val="18"/>
              </w:rPr>
              <w:t>Tier 3</w:t>
            </w:r>
          </w:p>
        </w:tc>
        <w:tc>
          <w:tcPr>
            <w:tcW w:w="1134" w:type="dxa"/>
            <w:tcBorders>
              <w:left w:val="single" w:sz="4" w:space="0" w:color="auto"/>
            </w:tcBorders>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BIRC6</w:t>
            </w:r>
          </w:p>
        </w:tc>
        <w:tc>
          <w:tcPr>
            <w:tcW w:w="1134"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 xml:space="preserve">　</w:t>
            </w:r>
          </w:p>
        </w:tc>
        <w:tc>
          <w:tcPr>
            <w:tcW w:w="1418"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NM_016252.3</w:t>
            </w:r>
          </w:p>
        </w:tc>
        <w:tc>
          <w:tcPr>
            <w:tcW w:w="1275"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c.13613-7C&gt;G</w:t>
            </w:r>
          </w:p>
        </w:tc>
        <w:tc>
          <w:tcPr>
            <w:tcW w:w="1276"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 xml:space="preserve">　</w:t>
            </w:r>
          </w:p>
        </w:tc>
        <w:tc>
          <w:tcPr>
            <w:tcW w:w="709" w:type="dxa"/>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51.5</w:t>
            </w:r>
          </w:p>
        </w:tc>
        <w:tc>
          <w:tcPr>
            <w:tcW w:w="2214" w:type="dxa"/>
            <w:vAlign w:val="center"/>
          </w:tcPr>
          <w:p w:rsidR="001C1994" w:rsidRPr="00EC111B"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p>
        </w:tc>
      </w:tr>
      <w:tr w:rsidR="001C1994" w:rsidRPr="00C361C1" w:rsidTr="009963D0">
        <w:trPr>
          <w:trHeight w:val="284"/>
        </w:trPr>
        <w:tc>
          <w:tcPr>
            <w:cnfStyle w:val="001000000000" w:firstRow="0" w:lastRow="0" w:firstColumn="1" w:lastColumn="0" w:oddVBand="0" w:evenVBand="0" w:oddHBand="0" w:evenHBand="0" w:firstRowFirstColumn="0" w:firstRowLastColumn="0" w:lastRowFirstColumn="0" w:lastRowLastColumn="0"/>
            <w:tcW w:w="1276" w:type="dxa"/>
            <w:tcBorders>
              <w:right w:val="single" w:sz="4" w:space="0" w:color="auto"/>
            </w:tcBorders>
            <w:vAlign w:val="center"/>
          </w:tcPr>
          <w:p w:rsidR="001C1994" w:rsidRPr="00D95DFF" w:rsidRDefault="001C1994" w:rsidP="001C1994">
            <w:pPr>
              <w:jc w:val="center"/>
              <w:rPr>
                <w:rFonts w:ascii="Arial Narrow" w:hAnsi="Arial Narrow"/>
                <w:caps w:val="0"/>
                <w:sz w:val="18"/>
              </w:rPr>
            </w:pPr>
            <w:r w:rsidRPr="00D95DFF">
              <w:rPr>
                <w:rFonts w:ascii="Arial Narrow" w:hAnsi="Arial Narrow"/>
                <w:caps w:val="0"/>
                <w:sz w:val="18"/>
              </w:rPr>
              <w:t>Tier 3</w:t>
            </w:r>
          </w:p>
        </w:tc>
        <w:tc>
          <w:tcPr>
            <w:tcW w:w="1134" w:type="dxa"/>
            <w:tcBorders>
              <w:left w:val="single" w:sz="4" w:space="0" w:color="auto"/>
            </w:tcBorders>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LRP1B</w:t>
            </w:r>
          </w:p>
        </w:tc>
        <w:tc>
          <w:tcPr>
            <w:tcW w:w="1134"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R2777Q</w:t>
            </w:r>
          </w:p>
        </w:tc>
        <w:tc>
          <w:tcPr>
            <w:tcW w:w="1418"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NM_018557.3</w:t>
            </w:r>
          </w:p>
        </w:tc>
        <w:tc>
          <w:tcPr>
            <w:tcW w:w="1275"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c.8330G&gt;A</w:t>
            </w:r>
          </w:p>
        </w:tc>
        <w:tc>
          <w:tcPr>
            <w:tcW w:w="1276"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p.Arg2777Gln</w:t>
            </w:r>
          </w:p>
        </w:tc>
        <w:tc>
          <w:tcPr>
            <w:tcW w:w="709" w:type="dxa"/>
            <w:vAlign w:val="center"/>
          </w:tcPr>
          <w:p w:rsidR="001C1994" w:rsidRPr="001C1994"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48</w:t>
            </w:r>
          </w:p>
        </w:tc>
        <w:tc>
          <w:tcPr>
            <w:tcW w:w="2214" w:type="dxa"/>
            <w:vAlign w:val="center"/>
          </w:tcPr>
          <w:p w:rsidR="001C1994" w:rsidRPr="00EC111B" w:rsidRDefault="001C1994" w:rsidP="001C1994">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rPr>
            </w:pPr>
          </w:p>
        </w:tc>
      </w:tr>
      <w:tr w:rsidR="001C1994" w:rsidRPr="00C361C1" w:rsidTr="009963D0">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76" w:type="dxa"/>
            <w:tcBorders>
              <w:bottom w:val="single" w:sz="4" w:space="0" w:color="auto"/>
            </w:tcBorders>
            <w:vAlign w:val="center"/>
          </w:tcPr>
          <w:p w:rsidR="001C1994" w:rsidRPr="00D95DFF" w:rsidRDefault="001C1994" w:rsidP="001C1994">
            <w:pPr>
              <w:jc w:val="center"/>
              <w:rPr>
                <w:rFonts w:ascii="Arial Narrow" w:hAnsi="Arial Narrow"/>
                <w:caps w:val="0"/>
                <w:sz w:val="18"/>
              </w:rPr>
            </w:pPr>
            <w:r w:rsidRPr="00D95DFF">
              <w:rPr>
                <w:rFonts w:ascii="Arial Narrow" w:hAnsi="Arial Narrow"/>
                <w:caps w:val="0"/>
                <w:sz w:val="18"/>
              </w:rPr>
              <w:t>Tier 3</w:t>
            </w:r>
          </w:p>
        </w:tc>
        <w:tc>
          <w:tcPr>
            <w:tcW w:w="1134" w:type="dxa"/>
            <w:tcBorders>
              <w:bottom w:val="single" w:sz="4" w:space="0" w:color="auto"/>
            </w:tcBorders>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PLCG1</w:t>
            </w:r>
          </w:p>
        </w:tc>
        <w:tc>
          <w:tcPr>
            <w:tcW w:w="1134" w:type="dxa"/>
            <w:tcBorders>
              <w:bottom w:val="single" w:sz="4" w:space="0" w:color="auto"/>
            </w:tcBorders>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T61M</w:t>
            </w:r>
          </w:p>
        </w:tc>
        <w:tc>
          <w:tcPr>
            <w:tcW w:w="1418" w:type="dxa"/>
            <w:tcBorders>
              <w:bottom w:val="single" w:sz="4" w:space="0" w:color="auto"/>
            </w:tcBorders>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NM_182811.2</w:t>
            </w:r>
          </w:p>
        </w:tc>
        <w:tc>
          <w:tcPr>
            <w:tcW w:w="1275" w:type="dxa"/>
            <w:tcBorders>
              <w:bottom w:val="single" w:sz="4" w:space="0" w:color="auto"/>
            </w:tcBorders>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c.182C&gt;T</w:t>
            </w:r>
          </w:p>
        </w:tc>
        <w:tc>
          <w:tcPr>
            <w:tcW w:w="1276" w:type="dxa"/>
            <w:tcBorders>
              <w:bottom w:val="single" w:sz="4" w:space="0" w:color="auto"/>
            </w:tcBorders>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p.Thr61Met</w:t>
            </w:r>
          </w:p>
        </w:tc>
        <w:tc>
          <w:tcPr>
            <w:tcW w:w="709" w:type="dxa"/>
            <w:tcBorders>
              <w:bottom w:val="single" w:sz="4" w:space="0" w:color="auto"/>
            </w:tcBorders>
            <w:vAlign w:val="center"/>
          </w:tcPr>
          <w:p w:rsidR="001C1994" w:rsidRPr="001C1994"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r w:rsidRPr="001C1994">
              <w:rPr>
                <w:rFonts w:ascii="Arial Narrow" w:hAnsi="Arial Narrow" w:cs="Calibri"/>
                <w:sz w:val="18"/>
              </w:rPr>
              <w:t>51</w:t>
            </w:r>
          </w:p>
        </w:tc>
        <w:tc>
          <w:tcPr>
            <w:tcW w:w="2214" w:type="dxa"/>
            <w:tcBorders>
              <w:bottom w:val="single" w:sz="4" w:space="0" w:color="auto"/>
            </w:tcBorders>
            <w:vAlign w:val="center"/>
          </w:tcPr>
          <w:p w:rsidR="001C1994" w:rsidRPr="00EC111B" w:rsidRDefault="001C1994" w:rsidP="001C199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rPr>
            </w:pP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r>
              <w:rPr>
                <w:rFonts w:ascii="맑은 고딕" w:eastAsia="맑은 고딕" w:hAnsi="맑은 고딕" w:hint="eastAsia"/>
                <w:color w:val="000000"/>
                <w:szCs w:val="20"/>
              </w:rPr>
              <w:t xml:space="preserve">MYD88 L252P 은 gain-of-function 을 일으키는 oncogenic 변이이며, MYD88 L252P 변이가 다양한 </w:t>
            </w:r>
            <w:proofErr w:type="spellStart"/>
            <w:r>
              <w:rPr>
                <w:rFonts w:ascii="맑은 고딕" w:eastAsia="맑은 고딕" w:hAnsi="맑은 고딕" w:hint="eastAsia"/>
                <w:color w:val="000000"/>
                <w:szCs w:val="20"/>
              </w:rPr>
              <w:t>암종들에서</w:t>
            </w:r>
            <w:proofErr w:type="spellEnd"/>
            <w:r>
              <w:rPr>
                <w:rFonts w:ascii="맑은 고딕" w:eastAsia="맑은 고딕" w:hAnsi="맑은 고딕" w:hint="eastAsia"/>
                <w:color w:val="000000"/>
                <w:szCs w:val="20"/>
              </w:rPr>
              <w:t xml:space="preserve"> 전체 암환자들의 0.02% 에서 보고되었으며, MYD88 변이들이 DLBCL 환자들의 20.9% 에서 보고되었으며, 선행임상연구들에서 MYD88 변이들을 가진 DLBCL 환자들의 예후가 나쁘다고 보고되었습니다 (</w:t>
            </w:r>
            <w:proofErr w:type="spellStart"/>
            <w:r>
              <w:rPr>
                <w:rFonts w:ascii="맑은 고딕" w:eastAsia="맑은 고딕" w:hAnsi="맑은 고딕" w:hint="eastAsia"/>
                <w:color w:val="000000"/>
                <w:szCs w:val="20"/>
              </w:rPr>
              <w:t>doi</w:t>
            </w:r>
            <w:proofErr w:type="spellEnd"/>
            <w:r>
              <w:rPr>
                <w:rFonts w:ascii="맑은 고딕" w:eastAsia="맑은 고딕" w:hAnsi="맑은 고딕" w:hint="eastAsia"/>
                <w:color w:val="000000"/>
                <w:szCs w:val="20"/>
              </w:rPr>
              <w:t>: 10.3324/haematol.2018.214122).</w:t>
            </w:r>
          </w:p>
          <w:p w:rsidR="001C1994" w:rsidRDefault="001C1994" w:rsidP="001C1994">
            <w:pPr>
              <w:widowControl/>
              <w:wordWrap/>
              <w:autoSpaceDE/>
              <w:autoSpaceDN/>
              <w:rPr>
                <w:rFonts w:ascii="맑은 고딕" w:eastAsia="맑은 고딕" w:hAnsi="맑은 고딕"/>
                <w:color w:val="000000"/>
                <w:szCs w:val="20"/>
              </w:rPr>
            </w:pPr>
            <w:r>
              <w:rPr>
                <w:rFonts w:ascii="맑은 고딕" w:eastAsia="맑은 고딕" w:hAnsi="맑은 고딕" w:hint="eastAsia"/>
                <w:color w:val="000000"/>
                <w:szCs w:val="20"/>
              </w:rPr>
              <w:t xml:space="preserve">CD58 </w:t>
            </w:r>
            <w:r>
              <w:rPr>
                <w:rFonts w:ascii="맑은 고딕" w:eastAsia="맑은 고딕" w:hAnsi="맑은 고딕"/>
                <w:color w:val="000000"/>
                <w:szCs w:val="20"/>
              </w:rPr>
              <w:t>S212fs</w:t>
            </w:r>
            <w:r>
              <w:rPr>
                <w:rFonts w:ascii="맑은 고딕" w:eastAsia="맑은 고딕" w:hAnsi="맑은 고딕" w:hint="eastAsia"/>
                <w:color w:val="000000"/>
                <w:szCs w:val="20"/>
              </w:rPr>
              <w:t xml:space="preserve"> 변이는 likely loss-of-function을 일으키는 likely oncogenic 변이이며, CD58 loss 변이는 DLBCL을 포함한 다양한 </w:t>
            </w:r>
            <w:proofErr w:type="spellStart"/>
            <w:r>
              <w:rPr>
                <w:rFonts w:ascii="맑은 고딕" w:eastAsia="맑은 고딕" w:hAnsi="맑은 고딕" w:hint="eastAsia"/>
                <w:color w:val="000000"/>
                <w:szCs w:val="20"/>
              </w:rPr>
              <w:t>암종들에서</w:t>
            </w:r>
            <w:proofErr w:type="spellEnd"/>
            <w:r>
              <w:rPr>
                <w:rFonts w:ascii="맑은 고딕" w:eastAsia="맑은 고딕" w:hAnsi="맑은 고딕" w:hint="eastAsia"/>
                <w:color w:val="000000"/>
                <w:szCs w:val="20"/>
              </w:rPr>
              <w:t xml:space="preserve"> 전체 암환자들의 0.31%에서 보고되었습니다.  선행임상연구들에서 CD58 mutation 또는 copy number loss가 DLBCL에서 불량한 예후 인자라고 보고되었습니다 (</w:t>
            </w:r>
            <w:proofErr w:type="spellStart"/>
            <w:r>
              <w:rPr>
                <w:rFonts w:ascii="맑은 고딕" w:eastAsia="맑은 고딕" w:hAnsi="맑은 고딕" w:hint="eastAsia"/>
                <w:color w:val="000000"/>
                <w:szCs w:val="20"/>
              </w:rPr>
              <w:t>doi</w:t>
            </w:r>
            <w:proofErr w:type="spellEnd"/>
            <w:r>
              <w:rPr>
                <w:rFonts w:ascii="맑은 고딕" w:eastAsia="맑은 고딕" w:hAnsi="맑은 고딕" w:hint="eastAsia"/>
                <w:color w:val="000000"/>
                <w:szCs w:val="20"/>
              </w:rPr>
              <w:t>: 10.18632/</w:t>
            </w:r>
            <w:proofErr w:type="gramStart"/>
            <w:r>
              <w:rPr>
                <w:rFonts w:ascii="맑은 고딕" w:eastAsia="맑은 고딕" w:hAnsi="맑은 고딕" w:hint="eastAsia"/>
                <w:color w:val="000000"/>
                <w:szCs w:val="20"/>
              </w:rPr>
              <w:t>oncotarget.13065</w:t>
            </w:r>
            <w:proofErr w:type="gramEnd"/>
            <w:r>
              <w:rPr>
                <w:rFonts w:ascii="맑은 고딕" w:eastAsia="맑은 고딕" w:hAnsi="맑은 고딕" w:hint="eastAsia"/>
                <w:color w:val="000000"/>
                <w:szCs w:val="20"/>
              </w:rPr>
              <w:t>).</w:t>
            </w:r>
          </w:p>
          <w:p w:rsidR="001C1994" w:rsidRPr="001C1994" w:rsidRDefault="001C1994" w:rsidP="001C1994">
            <w:pPr>
              <w:widowControl/>
              <w:wordWrap/>
              <w:autoSpaceDE/>
              <w:autoSpaceDN/>
              <w:rPr>
                <w:rFonts w:ascii="맑은 고딕" w:eastAsia="맑은 고딕" w:hAnsi="맑은 고딕"/>
                <w:color w:val="000000"/>
                <w:szCs w:val="20"/>
              </w:rPr>
            </w:pPr>
            <w:r>
              <w:rPr>
                <w:rFonts w:ascii="맑은 고딕" w:eastAsia="맑은 고딕" w:hAnsi="맑은 고딕" w:hint="eastAsia"/>
                <w:color w:val="000000"/>
                <w:szCs w:val="20"/>
              </w:rPr>
              <w:t xml:space="preserve">PRDM1 K245fs 는 likely loss-of-function 을 일으키는 likely oncogenic 변이이며, PRDM1 Loss 변이가 다양한 </w:t>
            </w:r>
            <w:proofErr w:type="spellStart"/>
            <w:r>
              <w:rPr>
                <w:rFonts w:ascii="맑은 고딕" w:eastAsia="맑은 고딕" w:hAnsi="맑은 고딕" w:hint="eastAsia"/>
                <w:color w:val="000000"/>
                <w:szCs w:val="20"/>
              </w:rPr>
              <w:t>암종들에서</w:t>
            </w:r>
            <w:proofErr w:type="spellEnd"/>
            <w:r>
              <w:rPr>
                <w:rFonts w:ascii="맑은 고딕" w:eastAsia="맑은 고딕" w:hAnsi="맑은 고딕" w:hint="eastAsia"/>
                <w:color w:val="000000"/>
                <w:szCs w:val="20"/>
              </w:rPr>
              <w:t xml:space="preserve"> 전체 암환자들의 0.28% 에서 보고되었습니다. 선행임상연구들에서 PRDM1/BLIMP-1 기능 상실을 가진 DLBCL 환자들의 예후가 나쁘다고 보고되었습니다 (</w:t>
            </w:r>
            <w:proofErr w:type="spellStart"/>
            <w:r>
              <w:rPr>
                <w:rFonts w:ascii="맑은 고딕" w:eastAsia="맑은 고딕" w:hAnsi="맑은 고딕" w:hint="eastAsia"/>
                <w:color w:val="000000"/>
                <w:szCs w:val="20"/>
              </w:rPr>
              <w:t>doi</w:t>
            </w:r>
            <w:proofErr w:type="spellEnd"/>
            <w:r>
              <w:rPr>
                <w:rFonts w:ascii="맑은 고딕" w:eastAsia="맑은 고딕" w:hAnsi="맑은 고딕" w:hint="eastAsia"/>
                <w:color w:val="000000"/>
                <w:szCs w:val="20"/>
              </w:rPr>
              <w:t>: 10.1038/leu.2016.243)</w:t>
            </w:r>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r w:rsidRPr="00FE2499">
              <w:rPr>
                <w:rFonts w:hint="eastAsia"/>
                <w:sz w:val="16"/>
                <w:szCs w:val="16"/>
              </w:rPr>
              <w:t xml:space="preserve">본 검사는 염기서열분석법으로 시행되었으며 </w:t>
            </w:r>
            <w:r w:rsidRPr="00FE2499">
              <w:rPr>
                <w:sz w:val="16"/>
                <w:szCs w:val="16"/>
              </w:rPr>
              <w:t xml:space="preserve">SNP, Small </w:t>
            </w:r>
            <w:proofErr w:type="spellStart"/>
            <w:r w:rsidRPr="00FE2499">
              <w:rPr>
                <w:sz w:val="16"/>
                <w:szCs w:val="16"/>
              </w:rPr>
              <w:t>indel</w:t>
            </w:r>
            <w:proofErr w:type="spellEnd"/>
            <w:r w:rsidRPr="00FE2499">
              <w:rPr>
                <w:rFonts w:hint="eastAsia"/>
                <w:sz w:val="16"/>
                <w:szCs w:val="16"/>
              </w:rPr>
              <w:t xml:space="preserve">을 검출할 수 있고, </w:t>
            </w:r>
            <w:r w:rsidRPr="00FE2499">
              <w:rPr>
                <w:sz w:val="16"/>
                <w:szCs w:val="16"/>
              </w:rPr>
              <w:t xml:space="preserve">CNV </w:t>
            </w:r>
            <w:r w:rsidRPr="00FE2499">
              <w:rPr>
                <w:rFonts w:hint="eastAsia"/>
                <w:sz w:val="16"/>
                <w:szCs w:val="16"/>
              </w:rPr>
              <w:t xml:space="preserve">및 </w:t>
            </w:r>
            <w:r w:rsidRPr="00FE2499">
              <w:rPr>
                <w:sz w:val="16"/>
                <w:szCs w:val="16"/>
              </w:rPr>
              <w:t>gene rearrangement</w:t>
            </w:r>
            <w:r w:rsidRPr="00FE2499">
              <w:rPr>
                <w:rFonts w:hint="eastAsia"/>
                <w:sz w:val="16"/>
                <w:szCs w:val="16"/>
              </w:rPr>
              <w:t xml:space="preserve">와 같은 구조적 변이는 </w:t>
            </w:r>
            <w:r w:rsidR="00FE2499">
              <w:rPr>
                <w:sz w:val="16"/>
                <w:szCs w:val="16"/>
              </w:rPr>
              <w:br/>
            </w:r>
            <w:r w:rsidRPr="00FE2499">
              <w:rPr>
                <w:rFonts w:hint="eastAsia"/>
                <w:sz w:val="16"/>
                <w:szCs w:val="16"/>
              </w:rPr>
              <w:t>검출할 수 없습니다.</w:t>
            </w:r>
          </w:p>
          <w:p w:rsidR="00B402EB" w:rsidRPr="00FE2499" w:rsidRDefault="00B402EB" w:rsidP="00EE2113">
            <w:pPr>
              <w:rPr>
                <w:sz w:val="16"/>
                <w:szCs w:val="16"/>
              </w:rPr>
            </w:pPr>
            <w:r w:rsidRPr="00FE2499">
              <w:rPr>
                <w:rFonts w:hint="eastAsia"/>
                <w:sz w:val="16"/>
                <w:szCs w:val="16"/>
              </w:rPr>
              <w:t xml:space="preserve">본 검사로 </w:t>
            </w:r>
            <w:r w:rsidRPr="00FE2499">
              <w:rPr>
                <w:sz w:val="16"/>
                <w:szCs w:val="16"/>
              </w:rPr>
              <w:t>Germline</w:t>
            </w:r>
            <w:r w:rsidRPr="00FE2499">
              <w:rPr>
                <w:rFonts w:hint="eastAsia"/>
                <w:sz w:val="16"/>
                <w:szCs w:val="16"/>
              </w:rPr>
              <w:t xml:space="preserve">변이와 </w:t>
            </w:r>
            <w:r w:rsidRPr="00FE2499">
              <w:rPr>
                <w:sz w:val="16"/>
                <w:szCs w:val="16"/>
              </w:rPr>
              <w:t>Somatic 변이</w:t>
            </w:r>
            <w:r w:rsidRPr="00FE2499">
              <w:rPr>
                <w:rFonts w:hint="eastAsia"/>
                <w:sz w:val="16"/>
                <w:szCs w:val="16"/>
              </w:rPr>
              <w:t xml:space="preserve">를 감별할 수 없으며 </w:t>
            </w:r>
            <w:r w:rsidRPr="00FE2499">
              <w:rPr>
                <w:sz w:val="16"/>
                <w:szCs w:val="16"/>
              </w:rPr>
              <w:t>Variant allele frequency 50%, 100%</w:t>
            </w:r>
            <w:r w:rsidRPr="00FE2499">
              <w:rPr>
                <w:rFonts w:hint="eastAsia"/>
                <w:sz w:val="16"/>
                <w:szCs w:val="16"/>
              </w:rPr>
              <w:t xml:space="preserve">에 가까운 경우 </w:t>
            </w:r>
            <w:r w:rsidRPr="00FE2499">
              <w:rPr>
                <w:sz w:val="16"/>
                <w:szCs w:val="16"/>
              </w:rPr>
              <w:t>Germline variant</w:t>
            </w:r>
            <w:r w:rsidRPr="00FE2499">
              <w:rPr>
                <w:rFonts w:hint="eastAsia"/>
                <w:sz w:val="16"/>
                <w:szCs w:val="16"/>
              </w:rPr>
              <w:t xml:space="preserve">의 </w:t>
            </w:r>
            <w:r w:rsidR="00FE2499">
              <w:rPr>
                <w:sz w:val="16"/>
                <w:szCs w:val="16"/>
              </w:rPr>
              <w:br/>
            </w:r>
            <w:r w:rsidRPr="00FE2499">
              <w:rPr>
                <w:rFonts w:hint="eastAsia"/>
                <w:sz w:val="16"/>
                <w:szCs w:val="16"/>
              </w:rPr>
              <w:t>가능성을 배제할 수 없습니다.</w:t>
            </w:r>
          </w:p>
          <w:p w:rsidR="00B402EB" w:rsidRPr="00FE2499" w:rsidRDefault="00B402EB" w:rsidP="00EE2113">
            <w:pPr>
              <w:rPr>
                <w:sz w:val="16"/>
                <w:szCs w:val="16"/>
              </w:rPr>
            </w:pPr>
            <w:r w:rsidRPr="00FE2499">
              <w:rPr>
                <w:rFonts w:hint="eastAsia"/>
                <w:sz w:val="16"/>
                <w:szCs w:val="16"/>
              </w:rPr>
              <w:t>상기</w:t>
            </w:r>
            <w:r w:rsidRPr="00FE2499">
              <w:rPr>
                <w:sz w:val="16"/>
                <w:szCs w:val="16"/>
              </w:rPr>
              <w:t xml:space="preserve"> 결과는 임상적 중요성에서 Tier I, II, III에 해당하는 </w:t>
            </w:r>
            <w:proofErr w:type="spellStart"/>
            <w:r w:rsidRPr="00FE2499">
              <w:rPr>
                <w:sz w:val="16"/>
                <w:szCs w:val="16"/>
              </w:rPr>
              <w:t>변이만</w:t>
            </w:r>
            <w:proofErr w:type="spellEnd"/>
            <w:r w:rsidRPr="00FE2499">
              <w:rPr>
                <w:sz w:val="16"/>
                <w:szCs w:val="16"/>
              </w:rPr>
              <w:t xml:space="preserve"> 기술하였습니다. (J </w:t>
            </w:r>
            <w:proofErr w:type="spellStart"/>
            <w:r w:rsidRPr="00FE2499">
              <w:rPr>
                <w:sz w:val="16"/>
                <w:szCs w:val="16"/>
              </w:rPr>
              <w:t>Mol</w:t>
            </w:r>
            <w:proofErr w:type="spellEnd"/>
            <w:r w:rsidRPr="00FE2499">
              <w:rPr>
                <w:sz w:val="16"/>
                <w:szCs w:val="16"/>
              </w:rPr>
              <w:t xml:space="preserve"> </w:t>
            </w:r>
            <w:proofErr w:type="spellStart"/>
            <w:r w:rsidRPr="00FE2499">
              <w:rPr>
                <w:sz w:val="16"/>
                <w:szCs w:val="16"/>
              </w:rPr>
              <w:t>Diagn</w:t>
            </w:r>
            <w:proofErr w:type="spellEnd"/>
            <w:r w:rsidRPr="00FE2499">
              <w:rPr>
                <w:sz w:val="16"/>
                <w:szCs w:val="16"/>
              </w:rPr>
              <w:t xml:space="preserve">. 2017;19;4-23) </w:t>
            </w:r>
          </w:p>
          <w:p w:rsidR="00B402EB" w:rsidRPr="00B402EB" w:rsidRDefault="00E97556" w:rsidP="00B402EB">
            <w:pPr>
              <w:rPr>
                <w:sz w:val="16"/>
                <w:szCs w:val="16"/>
              </w:rPr>
            </w:pPr>
            <w:r w:rsidRPr="00FE2499">
              <w:rPr>
                <w:sz w:val="16"/>
                <w:szCs w:val="16"/>
                <w:vertAlign w:val="superscript"/>
              </w:rPr>
              <w:t>*</w:t>
            </w:r>
            <w:r w:rsidRPr="00FE2499">
              <w:rPr>
                <w:sz w:val="16"/>
                <w:szCs w:val="16"/>
              </w:rPr>
              <w:t xml:space="preserve"> Tier </w:t>
            </w:r>
            <w:proofErr w:type="gramStart"/>
            <w:r w:rsidRPr="00FE2499">
              <w:rPr>
                <w:sz w:val="16"/>
                <w:szCs w:val="16"/>
              </w:rPr>
              <w:t>I :</w:t>
            </w:r>
            <w:proofErr w:type="gramEnd"/>
            <w:r w:rsidRPr="00FE2499">
              <w:rPr>
                <w:sz w:val="16"/>
                <w:szCs w:val="16"/>
              </w:rPr>
              <w:t xml:space="preserve"> </w:t>
            </w:r>
            <w:r w:rsidRPr="00FE2499">
              <w:rPr>
                <w:rFonts w:hint="eastAsia"/>
                <w:sz w:val="16"/>
                <w:szCs w:val="16"/>
              </w:rPr>
              <w:t>중요한</w:t>
            </w:r>
            <w:r w:rsidRPr="00FE2499">
              <w:rPr>
                <w:sz w:val="16"/>
                <w:szCs w:val="16"/>
              </w:rPr>
              <w:t xml:space="preserve"> 임상적 의의가 있는 변이, </w:t>
            </w:r>
            <w:r w:rsidRPr="00FE2499">
              <w:rPr>
                <w:sz w:val="16"/>
                <w:szCs w:val="16"/>
                <w:vertAlign w:val="superscript"/>
              </w:rPr>
              <w:t>**</w:t>
            </w:r>
            <w:r w:rsidRPr="00FE2499">
              <w:rPr>
                <w:sz w:val="16"/>
                <w:szCs w:val="16"/>
              </w:rPr>
              <w:t xml:space="preserve"> Tier II : 잠재적 임상적 의의가 있는 변이</w:t>
            </w:r>
            <w:r w:rsidRPr="00FE2499">
              <w:rPr>
                <w:rFonts w:hint="eastAsia"/>
                <w:sz w:val="16"/>
                <w:szCs w:val="16"/>
              </w:rPr>
              <w:t xml:space="preserve">, </w:t>
            </w:r>
            <w:r w:rsidRPr="00FE2499">
              <w:rPr>
                <w:sz w:val="16"/>
                <w:szCs w:val="16"/>
                <w:vertAlign w:val="superscript"/>
              </w:rPr>
              <w:t>***</w:t>
            </w:r>
            <w:r w:rsidRPr="00FE2499">
              <w:rPr>
                <w:sz w:val="16"/>
                <w:szCs w:val="16"/>
              </w:rPr>
              <w:t xml:space="preserve"> Tier III : 임상적 의의가 알려지지 않은 변이</w:t>
            </w:r>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