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t>JJH</w:t>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t>10679562</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t>10679562</w:t>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t>2026-02-24</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c.4337G&gt;A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p.Arg1446His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39.70%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c.5965C&gt;T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p.Arg1989Ter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39.41%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EZH2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ENST00000320356.2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ENSP00000320147.2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c.1937A&gt;T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p.Tyr646Phe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Tazemetostat (FDA-approved, FL; R/R DLBCL data)</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c.977G&gt;A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p.Arg326His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0.78%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ENST00000371953.3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ENSP00000361021.3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c.242T&gt;G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p.Phe81Cys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PI3K/AKT/mTOR inhibitors (copanlisib, idelalisib)</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c.1940del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p.Pro647HisfsTer283</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EZH2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ENST00000320356.2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ENSP00000320147.2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c.1936T&gt;A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p.Tyr646Asn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Tazemetostat (FDA-approved, FL; R/R DLBCL data)</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ENST00000371953.3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c.1026+1G&gt;T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PI3K/AKT/mTOR inhibitors (copanlisib, idelalisib)</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ENST00000371953.3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ENSP00000361021.3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c.368A&gt;G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p.His123Arg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PI3K/AKT/mTOR inhibitors (copanlisib, idelalisib)</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ENST00000371953.3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ENSP00000361021.3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c.155_157del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p.Asp52del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PI3K/AKT/mTOR inhibitors (copanlisib, idelalisib)</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c.15113_15115del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p.Glu5038del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c.850A&gt;G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p.Ile284Val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61.73%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c.760G&gt;A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p.Gly254Ser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50.24%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c.9407G&gt;A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p.Arg3136His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47.15%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c.1291_1293delinsAGT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p.Gly431Ser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40.99%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c.973del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p.Ala325ProfsTer9</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ENSP00000400717.2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c.1027dup</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p.Tyr343LeufsTer19</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29.67%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BCL2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ENST00000398117.1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ENSP00000381185.1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c.334T&gt;C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p.Phe112Leu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29.53%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Venetoclax</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c.14277_14290del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p.Ala4760GlyfsTer17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27.82%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21.19%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c.74-2A&gt;G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9.79%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8.47%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c.1223T&gt;G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p.Val408Gly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c.11717T&gt;A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p.Leu3906Gln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c.2264G&gt;A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p.Arg755Gln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0.83%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c.2318A&gt;G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p.Gln773Arg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0.79%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0.72%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c.2428A&gt;T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p.Thr810Ser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0.71%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c.2374G&gt;A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p.Ala792Thr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0.70%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c.14277_14287del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p.Ala4760GlyfsTer18</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0.62%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c.2246A&gt;G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p.Glu749Gly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0.51%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ENST00000371953.3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ENSP00000361021.3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c.828T&gt;A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p.Asn276Lys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0.41%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PI3K/AKT/mTOR inhibitors (copanlisib, idelalisib)</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ENST00000371953.3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ENSP00000361021.3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c.263A&gt;C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p.Tyr88Ser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0.40%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PI3K/AKT/mTOR inhibitors (copanlisib, idelalisib)</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ENSP00000263253.7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c.1510C&gt;T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p.Arg504Trp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c.2374G&gt;C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p.Ala792Pro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BCL2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ENST00000398117.1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ENSP00000381185.1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c.175C&gt;T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p.Pro59Ser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Venetoclax</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c.971G&gt;C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p.Arg324Pro</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ENST00000371953.3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ENSP00000361021.3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c.697C&gt;T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p.Arg233Ter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PI3K/AKT/mTOR inhibitors (copanlisib, idelalisib)</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ENST00000371953.3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ENSP00000361021.3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c.534T&gt;A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p.Tyr178Ter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PI3K/AKT/mTOR inhibitors (copanlisib, idelalisib)</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MTOR</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ENST00000361445.4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ENSP00000354558.4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c.473C&gt;T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p.Ala158Val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mTOR inhibitors (everolimus)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c.4163G&gt;A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p.Ser1388Asn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BCORL1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ENST00000540052.1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ENSP00000437775.1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c.4231G&gt;A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p.Glu1411Lys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c.2492_2493inv</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p.Ser831Leu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c.6606_6608del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p.Gln2216del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c.2480_2481delinsGG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p.Gln827Arg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c.2262_2266delinsGCAGG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p.Arg755_Pro756delinsGlnAla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c.2091_2094delinsTATG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p.Thr698Met</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STAT5B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ENST00000293328.3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ENSP00000293328.3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c.2071G&gt;A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p.Ala691Thr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ENST00000277541.6</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ENSP00000277541.6</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c.3334G&gt;A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p.Val1112Ile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BCOR</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ENST00000378444.4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ENSP00000367705.4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c.812C&gt;T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p.Ser271Leu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c.1586T&gt;A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p.Ile529Asn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c.14278_14290del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p.Ala4760ArgfsTer33</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STAT5B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ENST00000293328.3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ENSP00000293328.3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c.1749del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p.Lys583AsnfsTer16</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JAK1</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ENST00000342505.4</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ENSP00000343204.4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c.1975C&gt;T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p.Arg659Cys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Ruxolitinib (JAK inhibitor)</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c.2239_2241delinsTCC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p.Pro747Ser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c.8668G&gt;A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p.Ala2890Thr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c.481C&gt;T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p.Arg161Trp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c.14288_14290del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p.Leu4763_Glu4764delinsGln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ENSP00000263464.3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c.1307C&gt;A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p.Thr436Asn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c.5927C&gt;T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p.Ser1976Phe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p.Leu345Phe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TET2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ENST00000540549.1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ENSP00000442788.1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c.1517G&gt;T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p.Arg506Ile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0.06%</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TET2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ENST00000540549.1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ENSP00000442788.1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c.3599T&gt;A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p.Val1200Asp</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c.3362C&gt;T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p.Ala1121Val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c.7789A&gt;T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p.Ser2597Cys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0.02%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51.27%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51.15%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EBF1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ENST00000313708.6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c.1370-5C&gt;T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50.40%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KIT</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ENST00000288135.5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ENSP00000288135.5</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c.2792G&gt;A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p.Ser931Asn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46.03%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EBF1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ENST00000313708.6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ENSP00000322898.6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p.Cys194Tyr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32.42%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c.2755G&gt;C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p.Val919Leu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12.57%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c.1017G&gt;C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p.Lys339Asn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9.22%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8.89%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p.Asp348Asn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8.38%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p.Arg284Gln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6.62%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c.2657G&gt;A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p.Arg886His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5.35%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c.943G&gt;T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p.Gly315Cys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EBF1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ENST00000313708.6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c.412-9T&gt;A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c.585-17T&gt;C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c.2263C&gt;T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p.Gln755Ter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WHSC1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ENST00000382895.3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c.928-6dup</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c.2459C&gt;T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p.Thr820Ile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XPO1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ENST00000401558.2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c.591-14G&gt;T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c.1033-19_1033-17delinsTTT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0.83%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SF3B1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ENST00000335508.6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c.1720-16C&gt;T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0.82%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c.8390del</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p.Lys2797ArgfsTer26</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0.70%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c.1033-7dup</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0.63%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c.162-18_162-17insA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0.49%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c.2509T&gt;C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p.Ser837Pro</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STAT3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ENST00000264657.5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c.2145-16C&gt;T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0.35%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WHSC1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ENST00000382895.3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c.1881+16_1881+18del</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EBF1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ENST00000313708.6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ENSP00000322898.6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c.577A&gt;G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p.Lys193Glu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0.22%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HIST1H1E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ENST00000304218.3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ENSP00000307705.3</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p.Ala31Val</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RHOA</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ENST00000418115.1</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ENSP00000400175.1</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p.Arg5Gln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WHSC1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ENST00000382895.3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c.3372+7C&gt;T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c.10520G&gt;A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p.Arg3507Gln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c.7243C&gt;T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p.Pro2415Ser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EBF1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ENST00000313708.6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ENSP00000322898.6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c.259_262dup</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p.Ala88AspfsTer20</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0.10%</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t>EZH2 p.Tyr646Phe (c.1937A&gt;T, VAF 38.10%) 및 EZH2 p.Tyr646Asn (c.1936T&gt;A, VAF 0.22%) gain-of-function 변이가 검출되었습니다. EZH2 Y646 변이는 germinal center B-cell (GCB) subtype DLBCL에서 특징적으로 나타나는 변이로, H3K27 trimethylation을 증가시켜 종양 발생에 기여합니다. Tazemetostat (EZH2 inhibitor)가 FDA 승인 (2020, follicular lymphoma)되어 있으며, EZH2 mutant relapsed/refractory DLBCL에서도 임상적 이점이 보고되었습니다 (Morschhauser et al., Lancet Oncol. 2020).</w:t>
              <w:br/>
              <w:br/>
              <w:t>CREBBP p.Arg1446His (VAF 39.70%)는 likely pathogenic 변이로, HAT domain의 기능 상실을 유발합니다. CREBBP 변이는 GCB-DLBCL의 30-40%에서 발견되며, MHC class II 발현 저하와 면역 회피에 관여합니다.</w:t>
              <w:br/>
              <w:br/>
              <w:t>ARID1A p.Arg1989Ter (VAF 39.41%)는 SWI/SNF chromatin remodeling complex의 기능 상실을 유발하는 pathogenic nonsense 변이입니다. DNA damage repair 결함을 초래하여 PARP inhibitor, ATR inhibitor 등의 치료 표적이 될 수 있습니다.</w:t>
              <w:br/>
              <w:br/>
              <w:t>PTEN에서 4개의 독립적인 pathogenic/likely pathogenic 변이가 검출되었습니다 (p.Phe81Cys, p.His123Arg, p.Asp52del, splice donor c.1026+1G&gt;T). PTEN 기능 상실은 PI3K/AKT/mTOR 경로의 구성적 활성화를 유발하며, PI3K inhibitors (copanlisib, idelalisib) 또는 mTOR inhibitors (everolimus)의 치료적 표적이 됩니다.</w:t>
              <w:br/>
              <w:br/>
              <w:t>KMT2D에서 22개 이상의 변이가 검출되었으며, GNA13 p.Tyr343LeufsTer19 (VAF 29.67%), BCL2 p.Phe112Leu (VAF 29.53%), TCF3 (VAF 40.99-50.24%), MEF2B p.Leu269Val (VAF 21.19%) 변이가 동시에 검출되어 GCB-DLBCL (EZB/C3 subtype)에 부합합니다 (Chapuy et al., Nat Med. 2018; Schmitz et al., NEJM. 2018).</w:t>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538 | Tier 1: 11 | Tier 2: 54 | Tier 3: 33 | Tier 4: 440</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