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t>PHJ</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t>10680696</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t>10680696</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t>2026-02-24</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t>2026-02-24</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t>2026-02-24</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p.Gln279Pro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13.18%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c.5849A&gt;C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p.Gln1950Pro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p.Pro774Ala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28.41%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20.50%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18.24%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c.10356-9G&gt;A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15.06%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9.37%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8.91%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c.7447G&gt;T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p.Gly2483Ter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7.38%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c.3269G&gt;T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p.Cys1090Phe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c.3274C&gt;T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p.Arg1092Ter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c.1118T&gt;A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p.Ile373Lys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c.2459C&gt;T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p.Thr820Ile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c.2681G&gt;A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p.Arg894Gln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XPO1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ENST00000401558.2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c.591-14G&gt;T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c.1033-21_1033-17delinsTTTTT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Tier 1 변이가 검출되지 않았으나, 다수의 Tier 2 드라이버 변이가 존재합니다.</w:t>
              <w:br/>
              <w:br/>
              <w:t>MEF2B에서 2개의 고빈도 변이 (p.Leu269Val VAF 19.84%, p.Gln279Pro VAF 13.18%)가 검출되었습니다. 두 변이의 높은 VAF는 주요 종양 클론의 드라이버 변이임을 시사합니다. MEF2B는 BCL6 전사 활성화의 핵심 조절인자로, gain-of-function 변이는 germinal center 분화를 억제합니다.</w:t>
              <w:br/>
              <w:br/>
              <w:t>CREBBP p.Gln1950Pro (VAF 10.00%)는 HAT domain에서 검출된 변이로, GCB-DLBCL의 30-40%에서 발견됩니다. CREBBP 변이 DLBCL은 EZH2 inhibitor (tazemetostat) 또는 HDAC inhibitor에 대한 반응성이 보고되었습니다.</w:t>
              <w:br/>
              <w:br/>
              <w:t>SPEN에서 3개의 frameshift 변이 (동일 codon Ser2305)가 검출되어 해당 영역이 mutational hotspot임을 시사합니다.</w:t>
              <w:br/>
              <w:br/>
              <w:t>ATM p.Arg924Gln (VAF 0.13%)는 DNA damage response 유전자 변이로 PARP inhibitor 감수성과 관련될 수 있습니다. CIITA p.Ala723Ser (VAF 0.03%)는 MHC class II 전사 조절인자 변이로 면역 회피(immune evasion)에 기여합니다.</w:t>
              <w:br/>
              <w:br/>
              <w:t>MEF2B, CREBBP, KMT2D 변이의 동시 검출은 GCB-DLBCL 분자 아형에 부합하며, CIITA 변이의 동시 존재는 immune evasion phenotype을 시사합니다.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22 | Tier 1: 0 | Tier 2: 5 | Tier 3: 17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