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t>OKW</w:t>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t>10673102</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t>10673102</w:t>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t>2026-02-24</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t>2026-02-24</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t>2026-02-24</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c.1291_1293delinsAGT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p.Gly431Ser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42.50%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15.64%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14.48%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c.74-2A&gt;G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9.80%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p.Glu641Asp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TET2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ENST00000540549.1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ENSP00000442788.1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c.5738G&gt;T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p.Gly1913Val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TET2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ENST00000540549.1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ENSP00000442788.1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c.3764dup</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p.Tyr1255Ter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2.47%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p.Arg755Gln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c.2320C&gt;G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p.Pro774Ala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c.2320C&gt;A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p.Pro774Thr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DNMT3A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ENST00000264709.3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ENSP00000264709.3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c.1997G&gt;A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p.Cys666Tyr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41.11%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27.61%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c.5053G&gt;T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p.Ala1685Ser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14.85%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c.1033-19_1033-17delinsTTT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12.82%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9.59%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8.08%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6.06%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p.Gly315Cys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5.50%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c.1173C&gt;A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p.Cys391Ter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c.1017G&gt;C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p.Lys339Asn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c.1181G&gt;A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p.Cys394Tyr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p.Arg284Gln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4.21%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p.Arg904Ter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c.3501+5G&gt;T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c.2294A&gt;G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p.Glu765Gly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c.585-17T&gt;C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c.1013-2_1013delinsGGT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c.2242-16T&gt;G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XPO1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ENST00000401558.2</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c.591-14G&gt;T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c.2459C&gt;T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p.Thr820Ile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t>NOTCH2 p.Arg2400Ter (VAF 0.57%)는 pathogenic으로 분류된 truncating 변이로, NOTCH signaling의 기능 상실을 유발합니다. 추가로 NOTCH2 frameshift (p.Pro6ArgfsTer27, VAF 14.48%) 및 splice acceptor (c.74-2A&gt;G, VAF 9.80%) 변이도 검출되어 biallelic NOTCH2 inactivation이 시사됩니다.</w:t>
              <w:br/>
              <w:br/>
              <w:t>DNMT3A p.Val636Met (VAF 0.31%)는 likely pathogenic 변이로, methyltransferase domain에 위치합니다. 추가 DNMT3A 변이 (p.Cys666Tyr, VAF 1.10%)가 동시 검출되었습니다. DNMT3A 변이는 clonal hematopoiesis of indeterminate potential (CHIP)의 가장 흔한 원인 유전자이며, matched tumor tissue를 이용한 germline 확인이 권장됩니다.</w:t>
              <w:br/>
              <w:br/>
              <w:t>STAT3 p.Glu415Gln (VAF 0.05%)는 SH2 domain에 위치한 gain-of-function 변이로, JAK/STAT 경로의 구성적 활성화를 유발합니다. JAK inhibitors (ruxolitinib) 치료 표적이 됩니다.</w:t>
              <w:br/>
              <w:br/>
              <w:t>TET2에서 3개의 변이 (p.Gly1913Val, p.Tyr1255Ter, p.Gln1030Ter)가 검출되었습니다. DNMT3A + TET2 동시 변이는 clonal hematopoiesis 기원의 가능성을 높이므로 주의가 필요합니다.</w:t>
              <w:br/>
              <w:br/>
              <w:t>TCF3 p.Gly431Ser (VAF 42.50%), MEF2B p.Leu269Val (VAF 15.64%), KMT2D 변이 클러스터의 동시 검출은 GCB-DLBCL 분자 아형에 부합합니다.</w:t>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33 | Tier 1: 0 | Tier 2: 11 | Tier 3: 22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