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44C4335" w14:textId="3EFC0C0E" w:rsidR="00920EA9" w:rsidRDefault="00DA35BF">
      <w:r>
        <w:t>21 BF 21MAY2021</w:t>
      </w:r>
    </w:p>
    <w:p w14:paraId="66675A9D" w14:textId="260C1799" w:rsidR="00DA35BF" w:rsidRDefault="00DA35BF"/>
    <w:p w14:paraId="1D52EF66" w14:textId="0EB108EB" w:rsidR="005B79CF" w:rsidRDefault="005B79CF" w:rsidP="005B79CF">
      <w:pPr>
        <w:jc w:val="left"/>
      </w:pPr>
      <w:r>
        <w:t>C</w:t>
      </w:r>
      <w:r>
        <w:t>aniglia v. Strom</w:t>
      </w:r>
      <w:r>
        <w:t xml:space="preserve">   USSC   17MAY2021</w:t>
      </w:r>
    </w:p>
    <w:p w14:paraId="11B6E3EA" w14:textId="77777777" w:rsidR="005B79CF" w:rsidRDefault="005B79CF" w:rsidP="005B79CF">
      <w:pPr>
        <w:jc w:val="left"/>
      </w:pPr>
    </w:p>
    <w:p w14:paraId="589C82C3" w14:textId="0128BBAA" w:rsidR="005B79CF" w:rsidRDefault="005B79CF" w:rsidP="005B79CF">
      <w:pPr>
        <w:jc w:val="left"/>
      </w:pPr>
      <w:r>
        <w:t>Tags: Community Caretaking, Dwelling</w:t>
      </w:r>
    </w:p>
    <w:p w14:paraId="07515633" w14:textId="77777777" w:rsidR="005B79CF" w:rsidRDefault="005B79CF" w:rsidP="005B79CF">
      <w:pPr>
        <w:jc w:val="left"/>
      </w:pPr>
    </w:p>
    <w:p w14:paraId="38F204E6" w14:textId="3C621EE1" w:rsidR="00DA35BF" w:rsidRDefault="005B79CF" w:rsidP="005B79CF">
      <w:pPr>
        <w:jc w:val="left"/>
      </w:pPr>
      <w:r>
        <w:t>During an argument with his wife, Caniglia placed a handgun on a table and asked his wife to “shoot him and get it over with.” His wife left and spent the night at a hotel. The next morning, unable to reach her husband by phone, she called the police to request a welfare check. Officers encountered Caniglia on the porch of his home and called an ambulance</w:t>
      </w:r>
      <w:r w:rsidR="00412854">
        <w:t>. The officer b</w:t>
      </w:r>
      <w:r>
        <w:t>eliev</w:t>
      </w:r>
      <w:r w:rsidR="00412854">
        <w:t>ed</w:t>
      </w:r>
      <w:r>
        <w:t xml:space="preserve"> that Caniglia posed a risk to himself or others</w:t>
      </w:r>
      <w:r w:rsidR="00412854">
        <w:t xml:space="preserve"> and asked if he would go </w:t>
      </w:r>
      <w:r>
        <w:t>to the hospital for a psychiatric evaluation</w:t>
      </w:r>
      <w:r w:rsidR="00412854">
        <w:t>.  Caniglia agree, but only</w:t>
      </w:r>
      <w:r>
        <w:t xml:space="preserve"> if the officers would not confiscate his firearms. </w:t>
      </w:r>
      <w:r w:rsidR="00412854">
        <w:t>Notwithstanding his objection and without his consent, a</w:t>
      </w:r>
      <w:r>
        <w:t xml:space="preserve">fter Caniglia </w:t>
      </w:r>
      <w:r w:rsidR="00412854">
        <w:t>was transported for evaluation,</w:t>
      </w:r>
      <w:r>
        <w:t xml:space="preserve"> the officers </w:t>
      </w:r>
      <w:r w:rsidR="00412854">
        <w:t>searched for</w:t>
      </w:r>
      <w:r>
        <w:t xml:space="preserve"> and seized his weapons. Caniglia sued</w:t>
      </w:r>
      <w:r w:rsidR="00412854">
        <w:t xml:space="preserve"> in federal court</w:t>
      </w:r>
      <w:r>
        <w:t xml:space="preserve">, claiming that the officers had violated his Fourth Amendment rights. The First Circuit affirmed summary judgment in favor of the officers, </w:t>
      </w:r>
      <w:r w:rsidR="00412854">
        <w:t>interpreting</w:t>
      </w:r>
      <w:r>
        <w:t xml:space="preserve"> the Supreme Court’s </w:t>
      </w:r>
      <w:r w:rsidR="00412854">
        <w:t xml:space="preserve">Community Caretaking exception as set forth in </w:t>
      </w:r>
      <w:r w:rsidR="00412854" w:rsidRPr="00412854">
        <w:rPr>
          <w:i/>
          <w:iCs/>
        </w:rPr>
        <w:t>Cady v. Dombrowski</w:t>
      </w:r>
      <w:r w:rsidR="00412854">
        <w:t xml:space="preserve"> applicable to the search and</w:t>
      </w:r>
      <w:r>
        <w:t xml:space="preserve"> removal of Caniglia and his firearms from his home. A unanimous Supreme Court vacated. </w:t>
      </w:r>
      <w:r w:rsidRPr="00412854">
        <w:rPr>
          <w:i/>
          <w:iCs/>
        </w:rPr>
        <w:t xml:space="preserve">Cady </w:t>
      </w:r>
      <w:r>
        <w:t xml:space="preserve">held that a warrantless search of an </w:t>
      </w:r>
      <w:r w:rsidRPr="00412854">
        <w:rPr>
          <w:b/>
          <w:bCs/>
        </w:rPr>
        <w:t>impounded vehicle</w:t>
      </w:r>
      <w:r>
        <w:t xml:space="preserve"> for an unsecured firearm did not violate the Fourth Amendment in light of the officers’ “community caretaking functions.” </w:t>
      </w:r>
      <w:r w:rsidR="00412854">
        <w:t>The court held that s</w:t>
      </w:r>
      <w:r>
        <w:t>earches of vehicles and homes are constitutionally different</w:t>
      </w:r>
      <w:r w:rsidR="00412854">
        <w:t>, noting</w:t>
      </w:r>
      <w:r>
        <w:t xml:space="preserve"> the core of the Fourth Amendment’s guarantee is the right of a person to retreat into his home and “free from unreasonable governmental intrusion.”</w:t>
      </w:r>
    </w:p>
    <w:p w14:paraId="0839A54B" w14:textId="77777777" w:rsidR="001F7C52" w:rsidRDefault="001F7C52" w:rsidP="005B79CF">
      <w:pPr>
        <w:jc w:val="left"/>
      </w:pPr>
    </w:p>
    <w:p w14:paraId="22CB9A0D" w14:textId="2A7B2010" w:rsidR="005B79CF" w:rsidRDefault="001F7C52" w:rsidP="005B79CF">
      <w:pPr>
        <w:jc w:val="left"/>
      </w:pPr>
      <w:r w:rsidRPr="001F7C52">
        <w:t xml:space="preserve">To read or download the full decision </w:t>
      </w:r>
      <w:hyperlink r:id="rId4" w:history="1">
        <w:r w:rsidRPr="001F7C52">
          <w:rPr>
            <w:rStyle w:val="Hyperlink"/>
          </w:rPr>
          <w:t>CLICK HERE</w:t>
        </w:r>
      </w:hyperlink>
    </w:p>
    <w:p w14:paraId="25355727" w14:textId="0A5D3F13" w:rsidR="005B79CF" w:rsidRDefault="005B79CF" w:rsidP="005B79CF">
      <w:pPr>
        <w:jc w:val="left"/>
      </w:pPr>
    </w:p>
    <w:p w14:paraId="1D74C011" w14:textId="2F7EFABA" w:rsidR="001F7C52" w:rsidRDefault="001F7C52" w:rsidP="005B79CF">
      <w:pPr>
        <w:jc w:val="left"/>
      </w:pPr>
      <w:r w:rsidRPr="001F7C52">
        <w:t>https://drive.google.com/file/d/1QjqAOUTuAiyH9QZ1UebN1c0bSsagItOj/view?usp=sharing</w:t>
      </w:r>
    </w:p>
    <w:p w14:paraId="45E4964C" w14:textId="77777777" w:rsidR="001F7C52" w:rsidRDefault="001F7C52" w:rsidP="005B79CF">
      <w:pPr>
        <w:jc w:val="left"/>
      </w:pPr>
    </w:p>
    <w:p w14:paraId="0A12D1E7" w14:textId="22F90293" w:rsidR="005B79CF" w:rsidRDefault="005B79CF" w:rsidP="005B79CF">
      <w:pPr>
        <w:jc w:val="left"/>
      </w:pPr>
      <w:r>
        <w:t>U</w:t>
      </w:r>
      <w:r>
        <w:t>nited States v. Thomas</w:t>
      </w:r>
      <w:r>
        <w:t xml:space="preserve">   5thCIR   17MAY2021</w:t>
      </w:r>
    </w:p>
    <w:p w14:paraId="0F0B3196" w14:textId="77777777" w:rsidR="005B79CF" w:rsidRDefault="005B79CF" w:rsidP="005B79CF">
      <w:pPr>
        <w:jc w:val="left"/>
      </w:pPr>
    </w:p>
    <w:p w14:paraId="3A3F3EA4" w14:textId="0800F0E6" w:rsidR="005B79CF" w:rsidRDefault="005B79CF" w:rsidP="005B79CF">
      <w:pPr>
        <w:jc w:val="left"/>
      </w:pPr>
      <w:r>
        <w:t>Tags: Terry Stop, Terry Frisk</w:t>
      </w:r>
    </w:p>
    <w:p w14:paraId="2752F884" w14:textId="77777777" w:rsidR="005B79CF" w:rsidRDefault="005B79CF" w:rsidP="005B79CF">
      <w:pPr>
        <w:jc w:val="left"/>
      </w:pPr>
    </w:p>
    <w:p w14:paraId="36496F74" w14:textId="1B478255" w:rsidR="005B79CF" w:rsidRDefault="005B79CF" w:rsidP="005B79CF">
      <w:pPr>
        <w:jc w:val="left"/>
      </w:pPr>
      <w:r>
        <w:t>The Fifth Circuit upheld the district court's denial of defendant's motion to suppress evidence of a firearm discovered during a stop and frisk. The court concluded that reasonable suspicion supported the stop and frisk where defendant was encountered in a high-crime area, and in light of defendant's connection to the stolen vehicle and his interaction with others in and around the vehicle. In this case, the officers were reasonable in suspecting that at least some of the people around and inside the vehicle had been involved in the aggravated robbery. Furthermore, the officers' need to proceed cautiously was obvious in light of them being outnumbered and unable to secure all six people because they had only four sets of handcuffs. The court also concluded that defendant's detention did not exceed the permissible scope of the investigatory stop where the officers' actions were reasonable under the circumstances and the stop was not converted into an arrest prior to defendant being frisked. Finally, the court concluded that the police department's local policy does not affect the constitutionality of the officers' conduct.</w:t>
      </w:r>
    </w:p>
    <w:p w14:paraId="03098FE8" w14:textId="20E2581A" w:rsidR="005B79CF" w:rsidRDefault="005B79CF" w:rsidP="005B79CF">
      <w:pPr>
        <w:jc w:val="left"/>
      </w:pPr>
    </w:p>
    <w:p w14:paraId="514ADE63" w14:textId="7666CC8A" w:rsidR="001F7C52" w:rsidRDefault="001F7C52" w:rsidP="001F7C52">
      <w:pPr>
        <w:jc w:val="left"/>
      </w:pPr>
      <w:r w:rsidRPr="001F7C52">
        <w:t xml:space="preserve">To read or download the full decision </w:t>
      </w:r>
      <w:hyperlink r:id="rId5" w:history="1">
        <w:r w:rsidRPr="001F7C52">
          <w:rPr>
            <w:rStyle w:val="Hyperlink"/>
          </w:rPr>
          <w:t>CLICK HERE</w:t>
        </w:r>
      </w:hyperlink>
      <w:r w:rsidRPr="001F7C52">
        <w:t xml:space="preserve"> </w:t>
      </w:r>
    </w:p>
    <w:p w14:paraId="4C752AE9" w14:textId="77777777" w:rsidR="001F7C52" w:rsidRDefault="001F7C52" w:rsidP="001F7C52">
      <w:pPr>
        <w:jc w:val="left"/>
      </w:pPr>
    </w:p>
    <w:p w14:paraId="7E1F214F" w14:textId="3655A448" w:rsidR="00DB3B74" w:rsidRDefault="001F7C52" w:rsidP="001F7C52">
      <w:pPr>
        <w:jc w:val="left"/>
      </w:pPr>
      <w:r w:rsidRPr="001F7C52">
        <w:t>https://drive.google.com/file/d/1DWT57Oj-4fq0dfFg7ljRfWksy5r1eXI7/view?usp=sharing</w:t>
      </w:r>
      <w:r w:rsidRPr="001F7C52">
        <w:t xml:space="preserve"> </w:t>
      </w:r>
      <w:r w:rsidR="00DB3B74">
        <w:br w:type="page"/>
      </w:r>
    </w:p>
    <w:p w14:paraId="08E3A63D" w14:textId="2468DA28" w:rsidR="00DB3B74" w:rsidRDefault="00DB3B74" w:rsidP="00DB3B74">
      <w:pPr>
        <w:jc w:val="left"/>
      </w:pPr>
      <w:r>
        <w:lastRenderedPageBreak/>
        <w:t>U</w:t>
      </w:r>
      <w:r>
        <w:t>nited States v. Shelton</w:t>
      </w:r>
      <w:r>
        <w:t xml:space="preserve">   7thCIR   14MAY2021</w:t>
      </w:r>
    </w:p>
    <w:p w14:paraId="2C697D8D" w14:textId="3CC3CA01" w:rsidR="00DB3B74" w:rsidRDefault="00DB3B74" w:rsidP="00DB3B74">
      <w:pPr>
        <w:jc w:val="left"/>
      </w:pPr>
      <w:r>
        <w:t xml:space="preserve">Tags: Search, Government Action, </w:t>
      </w:r>
      <w:r w:rsidR="00630B4D">
        <w:t xml:space="preserve">Reasonable Expectation of Privacy, </w:t>
      </w:r>
    </w:p>
    <w:p w14:paraId="66025EAA" w14:textId="77777777" w:rsidR="00DB3B74" w:rsidRDefault="00DB3B74" w:rsidP="00DB3B74">
      <w:pPr>
        <w:jc w:val="left"/>
      </w:pPr>
    </w:p>
    <w:p w14:paraId="265AA65B" w14:textId="1097CEA3" w:rsidR="005B79CF" w:rsidRDefault="00412854" w:rsidP="00DB3B74">
      <w:pPr>
        <w:jc w:val="left"/>
      </w:pPr>
      <w:r>
        <w:t xml:space="preserve">Elgin </w:t>
      </w:r>
      <w:r w:rsidR="00DB3B74">
        <w:t xml:space="preserve">hired Garbutt to work at the Trustee’s Office as her “executive aide” </w:t>
      </w:r>
      <w:r>
        <w:t xml:space="preserve">and </w:t>
      </w:r>
      <w:r w:rsidR="00DB3B74">
        <w:t>also hired her friend Shelton, who also worked on Elgin’s campaign. Elgin and Garbutt had a falling out. Elgin demoted Garbutt, docked his salary barred him from attending meetings, and took away his government car. Garbutt eventually began a partnership with an FBI agent who directed him to conduct warrantless searches of his co‐workers’ offices. Shelton was convicted of conspiracy to commit wire fraud after learning</w:t>
      </w:r>
      <w:r w:rsidR="00CA3C84">
        <w:t xml:space="preserve"> about the warrantless searches in the middle of trial. </w:t>
      </w:r>
      <w:r>
        <w:t>The</w:t>
      </w:r>
      <w:r w:rsidR="00DB3B74">
        <w:t xml:space="preserve"> Sixth Circuit </w:t>
      </w:r>
      <w:r>
        <w:t>held that t</w:t>
      </w:r>
      <w:r w:rsidR="00DB3B74">
        <w:t>he district court erred in finding that Shelton lacked any reasonable expectation of privacy in her office. Garbutt’s document collection, undertaken at the direction of the FBI, violated her Fourth Amendment rights. No warrant would have issued without the information gathered as a result of the unlawful searches; the evidence obtained from the search authorized by that warrant should have been suppressed.</w:t>
      </w:r>
    </w:p>
    <w:p w14:paraId="54B4B60B" w14:textId="33B8B344" w:rsidR="00630B4D" w:rsidRDefault="00630B4D" w:rsidP="00DB3B74">
      <w:pPr>
        <w:jc w:val="left"/>
      </w:pPr>
    </w:p>
    <w:p w14:paraId="6B5A0396" w14:textId="47AF158B" w:rsidR="001F7C52" w:rsidRDefault="001F7C52" w:rsidP="0072043B">
      <w:pPr>
        <w:jc w:val="left"/>
      </w:pPr>
      <w:r w:rsidRPr="001F7C52">
        <w:t xml:space="preserve">To read or download the full decision </w:t>
      </w:r>
      <w:hyperlink r:id="rId6" w:history="1">
        <w:r w:rsidRPr="001F7C52">
          <w:rPr>
            <w:rStyle w:val="Hyperlink"/>
          </w:rPr>
          <w:t>CLICK HERE</w:t>
        </w:r>
      </w:hyperlink>
    </w:p>
    <w:p w14:paraId="0664EC71" w14:textId="68CF698A" w:rsidR="001F7C52" w:rsidRDefault="001F7C52" w:rsidP="0072043B">
      <w:pPr>
        <w:jc w:val="left"/>
      </w:pPr>
    </w:p>
    <w:p w14:paraId="7810BFB3" w14:textId="16C30EA2" w:rsidR="001F7C52" w:rsidRDefault="001F7C52" w:rsidP="0072043B">
      <w:pPr>
        <w:jc w:val="left"/>
      </w:pPr>
      <w:r w:rsidRPr="001F7C52">
        <w:t>https://drive.google.com/file/d/1LKSyxpF30SvPNEV_Coe2jkjijJNaGcJl/view?usp=sharing</w:t>
      </w:r>
    </w:p>
    <w:p w14:paraId="34C55A1A" w14:textId="77777777" w:rsidR="001F7C52" w:rsidRDefault="001F7C52" w:rsidP="0072043B">
      <w:pPr>
        <w:jc w:val="left"/>
      </w:pPr>
    </w:p>
    <w:p w14:paraId="079E7934" w14:textId="77488939" w:rsidR="0072043B" w:rsidRDefault="0072043B" w:rsidP="0072043B">
      <w:pPr>
        <w:jc w:val="left"/>
      </w:pPr>
      <w:proofErr w:type="spellStart"/>
      <w:r>
        <w:t>W</w:t>
      </w:r>
      <w:r>
        <w:t>itherow</w:t>
      </w:r>
      <w:proofErr w:type="spellEnd"/>
      <w:r>
        <w:t xml:space="preserve"> v. Baker</w:t>
      </w:r>
      <w:r>
        <w:t xml:space="preserve">   9thCIR   18MAY2021</w:t>
      </w:r>
    </w:p>
    <w:p w14:paraId="6292A745" w14:textId="1DA0A704" w:rsidR="0072043B" w:rsidRDefault="0072043B" w:rsidP="0072043B">
      <w:pPr>
        <w:jc w:val="left"/>
      </w:pPr>
      <w:r>
        <w:t>Tags: Qualified Immunity, Monitoring Prison Calls, Clearly Established Prong</w:t>
      </w:r>
    </w:p>
    <w:p w14:paraId="2F27FED3" w14:textId="77777777" w:rsidR="0072043B" w:rsidRDefault="0072043B" w:rsidP="0072043B">
      <w:pPr>
        <w:jc w:val="left"/>
      </w:pPr>
    </w:p>
    <w:p w14:paraId="4FC2076D" w14:textId="3734033E" w:rsidR="00630B4D" w:rsidRDefault="0072043B" w:rsidP="0072043B">
      <w:pPr>
        <w:jc w:val="left"/>
      </w:pPr>
      <w:r>
        <w:t>The Ninth Circuit affirmed the district court's grant of summary judgment in favor of a prison officer based on qualified immunity in an action brought by plaintiff under 42 U.S.C. 1983, alleging that defendant violated plaintiff's Fourth Amendment rights by screening and intermittently checking in on plaintiff's phone conversations with the attorney he had hired to bring lawsuits on his behalf. The panel concluded that defendant was entitled to qualified immunity because she did not violate any Fourth Amendment right that was clearly established at the time of her challenged conduct. In this case, the panel exercised its discretion to consider only the second prong of the qualified immunity analysis. The panel explained that plaintiff has not cited any precedent that has placed the statutory or constitutional question beyond debate. In this case, there is no Supreme Court case considering whether a prison official's monitoring of an inmate's legal calls in this manner violates the inmate's Fourth Amendment rights. Furthermore, plaintiff has not pointed to any Ninth Circuit precedent holding that monitoring the beginning of an inmate's calls to ensure their legal character and then intermittently checking on those calls to confirm their continuing legal character violates a prisoner's Fourth Amendment rights. Consequently, the panel declined to address the merits of plaintiff's Fourth Amendment claim. Finally, the panel briefly responded to the concurrence's argument that plaintiff's claim warranted a merits decision even though such a decision could not affect the case's outcome.</w:t>
      </w:r>
    </w:p>
    <w:p w14:paraId="616D439A" w14:textId="37C7623B" w:rsidR="0072043B" w:rsidRDefault="0072043B" w:rsidP="0072043B">
      <w:pPr>
        <w:jc w:val="left"/>
      </w:pPr>
    </w:p>
    <w:p w14:paraId="2B6A7031" w14:textId="7CECEE7B" w:rsidR="001F7C52" w:rsidRDefault="001F7C52" w:rsidP="001F7C52">
      <w:pPr>
        <w:jc w:val="left"/>
      </w:pPr>
      <w:r w:rsidRPr="001F7C52">
        <w:t xml:space="preserve">To read or download the full decision </w:t>
      </w:r>
      <w:hyperlink r:id="rId7" w:history="1">
        <w:r w:rsidRPr="001F7C52">
          <w:rPr>
            <w:rStyle w:val="Hyperlink"/>
          </w:rPr>
          <w:t>CLICK HERE</w:t>
        </w:r>
      </w:hyperlink>
    </w:p>
    <w:p w14:paraId="2B39EB4E" w14:textId="77777777" w:rsidR="001F7C52" w:rsidRDefault="001F7C52" w:rsidP="001F7C52">
      <w:pPr>
        <w:jc w:val="left"/>
      </w:pPr>
    </w:p>
    <w:p w14:paraId="771051DD" w14:textId="629F0074" w:rsidR="0072043B" w:rsidRDefault="001F7C52" w:rsidP="001F7C52">
      <w:pPr>
        <w:jc w:val="left"/>
      </w:pPr>
      <w:r w:rsidRPr="001F7C52">
        <w:t xml:space="preserve"> </w:t>
      </w:r>
      <w:r w:rsidRPr="001F7C52">
        <w:t>https://drive.google.com/file/d/1cUJDXPz_1OxUYf7f30nzYvOmf9-6VdxH/view?usp=sharing</w:t>
      </w:r>
      <w:r w:rsidRPr="001F7C52">
        <w:t xml:space="preserve"> </w:t>
      </w:r>
      <w:r w:rsidR="0072043B">
        <w:br w:type="page"/>
      </w:r>
    </w:p>
    <w:p w14:paraId="09115E29" w14:textId="36B068C3" w:rsidR="0072043B" w:rsidRDefault="0072043B" w:rsidP="0072043B">
      <w:pPr>
        <w:jc w:val="left"/>
      </w:pPr>
      <w:r>
        <w:lastRenderedPageBreak/>
        <w:t>H</w:t>
      </w:r>
      <w:r>
        <w:t>urd v. District of Columbia</w:t>
      </w:r>
      <w:r>
        <w:t xml:space="preserve">   DCCIR   14MAY2021</w:t>
      </w:r>
    </w:p>
    <w:p w14:paraId="7A560DA7" w14:textId="77777777" w:rsidR="0072043B" w:rsidRDefault="0072043B" w:rsidP="0072043B">
      <w:pPr>
        <w:jc w:val="left"/>
      </w:pPr>
    </w:p>
    <w:p w14:paraId="0079E7FB" w14:textId="48F7258F" w:rsidR="0072043B" w:rsidRDefault="0072043B" w:rsidP="0072043B">
      <w:pPr>
        <w:jc w:val="left"/>
      </w:pPr>
      <w:r>
        <w:t>Tags: Due Process, Deliberate Indifference, Custom of Unconstitutional Practices</w:t>
      </w:r>
    </w:p>
    <w:p w14:paraId="5FC538CF" w14:textId="77777777" w:rsidR="0072043B" w:rsidRDefault="0072043B" w:rsidP="0072043B">
      <w:pPr>
        <w:jc w:val="left"/>
      </w:pPr>
    </w:p>
    <w:p w14:paraId="48A0BB5D" w14:textId="4C68AD06" w:rsidR="0072043B" w:rsidRDefault="0072043B" w:rsidP="0072043B">
      <w:pPr>
        <w:jc w:val="left"/>
      </w:pPr>
      <w:r>
        <w:t>Four years after his release from prison, and after completing three years of supervised release, plaintiff was told he would have to serve another 27 months in jail based on an erroneous release from prison because he had a consecutive misdemeanor to serve. Plaintiff filed a writ of habeas corpus and the district court ruled that he must serve the remainder of his sentence. Plaintiff appealed, but the district court failed to act on the appeal until December 2013, at which point it dismissed the petition as moot because plaintiff had been released from jail upon completion of his sentence. Plaintiff then filed a 42 U.S.C. 1983 action alleging that his spontaneous incarceration deprived him of due process under the Fifth Amendment. The district court dismissed the case based on claim preclusion in light of plaintiff's prior unsuccessful habeas corpus action. The DC Circuit reversed and, on remand, the district court granted summary judgment for the District. The DC Circuit affirmed the district court's judgment that plaintiff failed to establish a pattern of constitutional violations or to demonstrate deliberate indifference. The court explained that plaintiff's evidence fails to show either that the District had a relevant custom of unconstitutional actions or that the District acted with deliberate indifference. However, the court vacated the entry of summary judgment for the District on the claim of unconstitutional policy because the nature and contours of the alleged policy present a number of disputed issues of material fact. Accordingly, the court remanded for further proceedings.</w:t>
      </w:r>
    </w:p>
    <w:p w14:paraId="66C2A35B" w14:textId="5401D4A4" w:rsidR="0072043B" w:rsidRDefault="0072043B" w:rsidP="0072043B">
      <w:pPr>
        <w:jc w:val="left"/>
      </w:pPr>
    </w:p>
    <w:p w14:paraId="2A3249FC" w14:textId="7089A166" w:rsidR="00FD0B51" w:rsidRDefault="001F7C52" w:rsidP="00997866">
      <w:pPr>
        <w:jc w:val="left"/>
      </w:pPr>
      <w:r w:rsidRPr="001F7C52">
        <w:t xml:space="preserve">To read or download the full decision </w:t>
      </w:r>
      <w:hyperlink r:id="rId8" w:history="1">
        <w:r w:rsidRPr="001F7C52">
          <w:rPr>
            <w:rStyle w:val="Hyperlink"/>
          </w:rPr>
          <w:t>CLICK HERE</w:t>
        </w:r>
      </w:hyperlink>
    </w:p>
    <w:p w14:paraId="03966809" w14:textId="77777777" w:rsidR="001F7C52" w:rsidRDefault="001F7C52" w:rsidP="00997866">
      <w:pPr>
        <w:jc w:val="left"/>
      </w:pPr>
    </w:p>
    <w:p w14:paraId="6330D5EB" w14:textId="4AF36EB7" w:rsidR="001F7C52" w:rsidRDefault="001F7C52" w:rsidP="00997866">
      <w:pPr>
        <w:jc w:val="left"/>
      </w:pPr>
      <w:r w:rsidRPr="001F7C52">
        <w:t>https://drive.google.com/file/d/1mbY5BpUnv424SQn4pNrDWtBZF2G38af6/view?usp=sharing</w:t>
      </w:r>
    </w:p>
    <w:p w14:paraId="7C71DC31" w14:textId="77777777" w:rsidR="001F7C52" w:rsidRDefault="001F7C52" w:rsidP="00997866">
      <w:pPr>
        <w:jc w:val="left"/>
      </w:pPr>
    </w:p>
    <w:p w14:paraId="27A2B003" w14:textId="7E1E15A2" w:rsidR="00997866" w:rsidRDefault="00997866" w:rsidP="00997866">
      <w:pPr>
        <w:jc w:val="left"/>
      </w:pPr>
      <w:r>
        <w:t>C</w:t>
      </w:r>
      <w:r>
        <w:t>alifornia v. Moore</w:t>
      </w:r>
      <w:r>
        <w:t xml:space="preserve">   CACOA   18MAY2021</w:t>
      </w:r>
    </w:p>
    <w:p w14:paraId="27472926" w14:textId="77777777" w:rsidR="00997866" w:rsidRDefault="00997866" w:rsidP="00997866">
      <w:pPr>
        <w:jc w:val="left"/>
      </w:pPr>
    </w:p>
    <w:p w14:paraId="77384788" w14:textId="4A84885A" w:rsidR="00997866" w:rsidRDefault="00997866" w:rsidP="00997866">
      <w:pPr>
        <w:jc w:val="left"/>
      </w:pPr>
      <w:r>
        <w:t>Tags: Automobile Exception, Probable Cause, M</w:t>
      </w:r>
      <w:r w:rsidRPr="00997866">
        <w:t>arijuana</w:t>
      </w:r>
    </w:p>
    <w:p w14:paraId="451D15C1" w14:textId="77777777" w:rsidR="00997866" w:rsidRDefault="00997866" w:rsidP="00997866">
      <w:pPr>
        <w:jc w:val="left"/>
      </w:pPr>
    </w:p>
    <w:p w14:paraId="654777B6" w14:textId="6C54BF4A" w:rsidR="0072043B" w:rsidRDefault="00CA3C84" w:rsidP="00997866">
      <w:pPr>
        <w:jc w:val="left"/>
      </w:pPr>
      <w:r>
        <w:t>The</w:t>
      </w:r>
      <w:r w:rsidR="00997866">
        <w:t xml:space="preserve"> trial court denied defendant </w:t>
      </w:r>
      <w:proofErr w:type="spellStart"/>
      <w:r w:rsidR="00997866">
        <w:t>Jemondre</w:t>
      </w:r>
      <w:proofErr w:type="spellEnd"/>
      <w:r w:rsidR="00997866">
        <w:t xml:space="preserve"> Moore’s motion to suppress evidence found during a search of defendant’s backpack, which he left on the front passenger’s side floorboard of a friend’s Jeep. The backpack was searched during a search of the Jeep pursuant to the automobile exception to the warrant requirement. The trial court concluded this exception authorized the search because the officer who conducted the search had probable cause to believe the Jeep contained an unlawful amount of marijuana. Defendant was </w:t>
      </w:r>
      <w:r>
        <w:t xml:space="preserve">convicted at trial and </w:t>
      </w:r>
      <w:r w:rsidR="00997866">
        <w:t>sentenced to serve five years in state prison. The Court of Appeal concluded the search was reasonable under the automobile exception to the warrant requirement, and affirmed judgment on that basis.</w:t>
      </w:r>
    </w:p>
    <w:p w14:paraId="2DFECA2D" w14:textId="229EF684" w:rsidR="00997866" w:rsidRDefault="00997866" w:rsidP="00997866">
      <w:pPr>
        <w:jc w:val="left"/>
      </w:pPr>
    </w:p>
    <w:p w14:paraId="6FCFD528" w14:textId="3DE26C45" w:rsidR="00C64EFC" w:rsidRDefault="001F7C52" w:rsidP="001F7C52">
      <w:pPr>
        <w:jc w:val="left"/>
      </w:pPr>
      <w:r w:rsidRPr="001F7C52">
        <w:t xml:space="preserve">To read or download the full decision </w:t>
      </w:r>
      <w:hyperlink r:id="rId9" w:history="1">
        <w:r w:rsidRPr="00C64EFC">
          <w:rPr>
            <w:rStyle w:val="Hyperlink"/>
          </w:rPr>
          <w:t>CLICK HERE</w:t>
        </w:r>
      </w:hyperlink>
      <w:r w:rsidRPr="001F7C52">
        <w:t xml:space="preserve"> </w:t>
      </w:r>
    </w:p>
    <w:p w14:paraId="67E7C467" w14:textId="77777777" w:rsidR="00C64EFC" w:rsidRDefault="00C64EFC" w:rsidP="001F7C52">
      <w:pPr>
        <w:jc w:val="left"/>
      </w:pPr>
    </w:p>
    <w:p w14:paraId="4763FB72" w14:textId="04AB7C95" w:rsidR="00FD0B51" w:rsidRDefault="00C64EFC" w:rsidP="001F7C52">
      <w:pPr>
        <w:jc w:val="left"/>
      </w:pPr>
      <w:r w:rsidRPr="00C64EFC">
        <w:t>https://drive.google.com/file/d/11sUFXL5I2fktdg-NzjyXaW0qzw154CE0/view?usp=sharing</w:t>
      </w:r>
      <w:r w:rsidRPr="00C64EFC">
        <w:t xml:space="preserve"> </w:t>
      </w:r>
      <w:r w:rsidR="00FD0B51">
        <w:br w:type="page"/>
      </w:r>
    </w:p>
    <w:p w14:paraId="31AB63F5" w14:textId="09B960CB" w:rsidR="00FD0B51" w:rsidRDefault="00FD0B51" w:rsidP="00FD0B51">
      <w:pPr>
        <w:jc w:val="left"/>
      </w:pPr>
      <w:r>
        <w:lastRenderedPageBreak/>
        <w:t>M</w:t>
      </w:r>
      <w:r>
        <w:t>ahaffy v. State</w:t>
      </w:r>
      <w:r>
        <w:t xml:space="preserve">   </w:t>
      </w:r>
      <w:r w:rsidR="00930FC7">
        <w:t>WYSC   6MAY2021</w:t>
      </w:r>
    </w:p>
    <w:p w14:paraId="1726762A" w14:textId="77777777" w:rsidR="00FD0B51" w:rsidRDefault="00FD0B51" w:rsidP="00FD0B51">
      <w:pPr>
        <w:jc w:val="left"/>
      </w:pPr>
    </w:p>
    <w:p w14:paraId="24E22030" w14:textId="3BEE38F1" w:rsidR="00FD0B51" w:rsidRDefault="00930FC7" w:rsidP="00FD0B51">
      <w:pPr>
        <w:jc w:val="left"/>
      </w:pPr>
      <w:r>
        <w:t>Tags: Traffic Stop, Extended, Rodriguez Rule</w:t>
      </w:r>
    </w:p>
    <w:p w14:paraId="11F9A9C8" w14:textId="77777777" w:rsidR="00FD0B51" w:rsidRDefault="00FD0B51" w:rsidP="00FD0B51">
      <w:pPr>
        <w:jc w:val="left"/>
      </w:pPr>
    </w:p>
    <w:p w14:paraId="34952B06" w14:textId="1581EDC1" w:rsidR="00997866" w:rsidRDefault="00CA3C84" w:rsidP="00FD0B51">
      <w:pPr>
        <w:jc w:val="left"/>
      </w:pPr>
      <w:r>
        <w:t>T</w:t>
      </w:r>
      <w:r w:rsidR="00FD0B51">
        <w:t>he district court den</w:t>
      </w:r>
      <w:r>
        <w:t>ied the</w:t>
      </w:r>
      <w:r w:rsidR="00FD0B51">
        <w:t xml:space="preserve"> Defendant's motion to suppress evidence obtained at the end of a traffic stop</w:t>
      </w:r>
      <w:r>
        <w:t xml:space="preserve">. </w:t>
      </w:r>
      <w:r w:rsidR="00FD0B51">
        <w:t>Defendant entered a conditional plea to methamphetamine possession and child endangerment. Defendant appealed, arguing that the district court erred in denying his motion to suppress evidence obtained at the end of the traffic stop because the stop was unlawfully extended before a drug dog alerted. The Supreme Court agreed</w:t>
      </w:r>
      <w:r>
        <w:t xml:space="preserve"> and reversed the district court</w:t>
      </w:r>
      <w:r w:rsidR="00FD0B51">
        <w:t>, holding Defendant's Fourth Amendment rights were violated because the law enforcement officer</w:t>
      </w:r>
      <w:r>
        <w:t>'s questioning for a minute and a half about drugs in the car</w:t>
      </w:r>
      <w:r w:rsidR="00FD0B51">
        <w:t xml:space="preserve"> </w:t>
      </w:r>
      <w:r w:rsidRPr="00CA3C84">
        <w:t>after he completed the citation</w:t>
      </w:r>
      <w:r w:rsidRPr="00CA3C84">
        <w:t xml:space="preserve"> </w:t>
      </w:r>
      <w:r w:rsidR="00FD0B51">
        <w:t>unlawfully extended the duration of the traffic stop.</w:t>
      </w:r>
      <w:r w:rsidRPr="00CA3C84">
        <w:t xml:space="preserve"> </w:t>
      </w:r>
    </w:p>
    <w:p w14:paraId="763C3DA2" w14:textId="0015778D" w:rsidR="00930FC7" w:rsidRDefault="00930FC7" w:rsidP="00FD0B51">
      <w:pPr>
        <w:jc w:val="left"/>
      </w:pPr>
    </w:p>
    <w:p w14:paraId="52980DE6" w14:textId="700C4713" w:rsidR="00930FC7" w:rsidRDefault="001F7C52" w:rsidP="00FD0B51">
      <w:pPr>
        <w:jc w:val="left"/>
      </w:pPr>
      <w:r w:rsidRPr="001F7C52">
        <w:t xml:space="preserve">To read or download the full decision </w:t>
      </w:r>
      <w:hyperlink r:id="rId10" w:history="1">
        <w:r w:rsidRPr="00C64EFC">
          <w:rPr>
            <w:rStyle w:val="Hyperlink"/>
          </w:rPr>
          <w:t>CLICK H</w:t>
        </w:r>
        <w:r w:rsidRPr="00C64EFC">
          <w:rPr>
            <w:rStyle w:val="Hyperlink"/>
          </w:rPr>
          <w:t>E</w:t>
        </w:r>
        <w:r w:rsidRPr="00C64EFC">
          <w:rPr>
            <w:rStyle w:val="Hyperlink"/>
          </w:rPr>
          <w:t>RE</w:t>
        </w:r>
      </w:hyperlink>
    </w:p>
    <w:p w14:paraId="11AB6762" w14:textId="77777777" w:rsidR="00C64EFC" w:rsidRDefault="00C64EFC" w:rsidP="00C64EFC">
      <w:pPr>
        <w:jc w:val="left"/>
      </w:pPr>
    </w:p>
    <w:p w14:paraId="6EB87E57" w14:textId="0A29B4F5" w:rsidR="001F7C52" w:rsidRDefault="00C64EFC" w:rsidP="00C64EFC">
      <w:pPr>
        <w:jc w:val="left"/>
      </w:pPr>
      <w:r w:rsidRPr="00C64EFC">
        <w:t>https://drive.google.com/file/d/1KyPj9YSI6St7hMjMGw-5h9F5Sw9z26Px/view?usp=sharing</w:t>
      </w:r>
      <w:r w:rsidRPr="00C64EFC">
        <w:t xml:space="preserve"> </w:t>
      </w:r>
      <w:r w:rsidR="001F7C52">
        <w:br w:type="page"/>
      </w:r>
    </w:p>
    <w:p w14:paraId="51C327AD" w14:textId="7E71CC53" w:rsidR="00930FC7" w:rsidRDefault="00930FC7" w:rsidP="00FD0B51">
      <w:pPr>
        <w:jc w:val="left"/>
      </w:pPr>
      <w:r>
        <w:lastRenderedPageBreak/>
        <w:t>USE OF FORCE</w:t>
      </w:r>
    </w:p>
    <w:p w14:paraId="06136EE7" w14:textId="329242E6" w:rsidR="00930FC7" w:rsidRDefault="00930FC7" w:rsidP="00FD0B51">
      <w:pPr>
        <w:jc w:val="left"/>
      </w:pPr>
    </w:p>
    <w:p w14:paraId="74A331D3" w14:textId="59F3867C" w:rsidR="00930FC7" w:rsidRDefault="00930FC7" w:rsidP="00930FC7">
      <w:pPr>
        <w:jc w:val="left"/>
      </w:pPr>
      <w:r>
        <w:t>T</w:t>
      </w:r>
      <w:r>
        <w:t>ucker v. City of Shreveport</w:t>
      </w:r>
      <w:r>
        <w:t xml:space="preserve">   5thCIR   18MAY2021</w:t>
      </w:r>
    </w:p>
    <w:p w14:paraId="33BB7359" w14:textId="77777777" w:rsidR="00930FC7" w:rsidRDefault="00930FC7" w:rsidP="00930FC7">
      <w:pPr>
        <w:jc w:val="left"/>
      </w:pPr>
    </w:p>
    <w:p w14:paraId="1C8DCBF3" w14:textId="002AA005" w:rsidR="00930FC7" w:rsidRPr="00930FC7" w:rsidRDefault="00930FC7" w:rsidP="00930FC7">
      <w:pPr>
        <w:jc w:val="left"/>
      </w:pPr>
      <w:r>
        <w:t>Tags: Use of Force, Handcuffs, Basic Force, Qualified Immunity, Clearly Established</w:t>
      </w:r>
    </w:p>
    <w:p w14:paraId="06D5F9D4" w14:textId="77777777" w:rsidR="00930FC7" w:rsidRDefault="00930FC7" w:rsidP="00930FC7">
      <w:pPr>
        <w:jc w:val="left"/>
      </w:pPr>
    </w:p>
    <w:p w14:paraId="301D4720" w14:textId="168768DA" w:rsidR="00930FC7" w:rsidRDefault="00930FC7" w:rsidP="00930FC7">
      <w:pPr>
        <w:jc w:val="left"/>
      </w:pPr>
      <w:r>
        <w:t>Plaintiff filed a 42 U.S.C. 1983 action against police officers and the City of Shreveport, alleging that members of the police department used excessive force in effecting plaintiff's arrest. Specifically, plaintiff alleges that the police officers' conduct—forcing him to the ground and then beating him in order to place him in handcuffs—violated his rights protected by federal and state constitutional law, as well as Louisiana tort law. The district court granted summary judgment in favor of the officers in their official capacities on all claims and denied summary judgment as to all of plaintiff's claims against the City, as well as his section 1983 and Louisiana law claims against the officers in their individual capacities. The officers appealed. The Fifth Circuit reversed and remanded, concluding that the district court erred in concluding that factual issues preclude application of qualified immunity as to plaintiff's claims against the officers in their individual capacities. In this case, the facts and circumstances in their entirety created a scenario sufficiently "tense, uncertain, and rapidly evolving" to place the officers' takedown of plaintiff, even if mistaken, within the protected "hazy order between excessive and acceptable force," established by then-existing Fourth Amendment excessive force jurisprudence. Furthermore, the district court erred in not granting summary judgment in the officers' favor relative to the force used against plaintiff while he was on the ground.</w:t>
      </w:r>
    </w:p>
    <w:p w14:paraId="63CE367B" w14:textId="790CEADE" w:rsidR="00930FC7" w:rsidRDefault="00930FC7" w:rsidP="00930FC7">
      <w:pPr>
        <w:jc w:val="left"/>
      </w:pPr>
    </w:p>
    <w:p w14:paraId="75CF95D7" w14:textId="05757F15" w:rsidR="001F7C52" w:rsidRDefault="001F7C52" w:rsidP="00930FC7">
      <w:pPr>
        <w:jc w:val="left"/>
      </w:pPr>
      <w:r w:rsidRPr="001F7C52">
        <w:t xml:space="preserve">To read or download the full decision </w:t>
      </w:r>
      <w:hyperlink r:id="rId11" w:history="1">
        <w:r w:rsidRPr="00C64EFC">
          <w:rPr>
            <w:rStyle w:val="Hyperlink"/>
          </w:rPr>
          <w:t>CLICK HERE</w:t>
        </w:r>
      </w:hyperlink>
    </w:p>
    <w:p w14:paraId="0B1A5FCF" w14:textId="0DDA3250" w:rsidR="001F7C52" w:rsidRDefault="001F7C52" w:rsidP="00930FC7">
      <w:pPr>
        <w:jc w:val="left"/>
      </w:pPr>
    </w:p>
    <w:p w14:paraId="06C8DDB0" w14:textId="58989780" w:rsidR="001F7C52" w:rsidRDefault="00C64EFC" w:rsidP="00930FC7">
      <w:pPr>
        <w:jc w:val="left"/>
      </w:pPr>
      <w:r w:rsidRPr="00C64EFC">
        <w:t>https://drive.google.com/file/d/1q1b_wY2yDygPmRDDkIkWZ_6L212du-lP/view?usp=sharing</w:t>
      </w:r>
    </w:p>
    <w:p w14:paraId="1D209A08" w14:textId="77777777" w:rsidR="001F7C52" w:rsidRDefault="001F7C52" w:rsidP="00930FC7">
      <w:pPr>
        <w:jc w:val="left"/>
      </w:pPr>
    </w:p>
    <w:p w14:paraId="582EFB66" w14:textId="77777777" w:rsidR="001F7C52" w:rsidRDefault="001F7C52" w:rsidP="00930FC7">
      <w:pPr>
        <w:jc w:val="left"/>
      </w:pPr>
    </w:p>
    <w:p w14:paraId="4511C22A" w14:textId="06C1E9B2" w:rsidR="00930FC7" w:rsidRDefault="00930FC7" w:rsidP="00930FC7">
      <w:pPr>
        <w:jc w:val="left"/>
      </w:pPr>
      <w:r>
        <w:t>B</w:t>
      </w:r>
      <w:r>
        <w:t>oule v. Egbert</w:t>
      </w:r>
      <w:r>
        <w:t xml:space="preserve">   9thCIR   20MAY2021</w:t>
      </w:r>
    </w:p>
    <w:p w14:paraId="55529D39" w14:textId="77777777" w:rsidR="00930FC7" w:rsidRDefault="00930FC7" w:rsidP="00930FC7">
      <w:pPr>
        <w:jc w:val="left"/>
      </w:pPr>
    </w:p>
    <w:p w14:paraId="1F48E400" w14:textId="45E0A386" w:rsidR="00930FC7" w:rsidRDefault="00930FC7" w:rsidP="00930FC7">
      <w:pPr>
        <w:jc w:val="left"/>
      </w:pPr>
      <w:r>
        <w:t>Tags: Bivens, Use of Force, First Amendment Retaliation</w:t>
      </w:r>
    </w:p>
    <w:p w14:paraId="4A5F95F0" w14:textId="77777777" w:rsidR="00930FC7" w:rsidRDefault="00930FC7" w:rsidP="00930FC7">
      <w:pPr>
        <w:jc w:val="left"/>
      </w:pPr>
    </w:p>
    <w:p w14:paraId="7F9B2CD9" w14:textId="2A1BACD5" w:rsidR="00930FC7" w:rsidRDefault="00930FC7" w:rsidP="00930FC7">
      <w:pPr>
        <w:jc w:val="left"/>
      </w:pPr>
      <w:r>
        <w:t xml:space="preserve">The Ninth Circuit amended its opinion, ordered the amended opinion to be filed concurrently with the panel's order, and denied a petition for rehearing </w:t>
      </w:r>
      <w:proofErr w:type="spellStart"/>
      <w:r>
        <w:t>en</w:t>
      </w:r>
      <w:proofErr w:type="spellEnd"/>
      <w:r>
        <w:t xml:space="preserve"> banc. In the amended opinion, the panel held that Bivens remedies were available in the circumstances of this case, where a United States citizen claimed that a border patrol agent violated the Fourth Amendment by using excessive force while carrying out official duties within the United States and violated the First Amendment by engaging in retaliation entirely unconnected to his official duties. Plaintiff owns, operates, and lives in a bed and breakfast near the United States-Canada border in Blaine, Washington. Plaintiff alleged that a border patrol agent entered plaintiff's property to question guests and used excessive force on plaintiff, ultimately retaliating against plaintiff by, among other things, contacting the IRS to seek an investigation into plaintiff's tax status. The panel agreed with the district court's assumption that plaintiff's Fourth Amendment excessive force claim is a "modest extension" of Bivens cases in a new context. The panel did not find that special factors counseled hesitation such that a Bivens action in this new context is foreclosed. In this case, plaintiff, a United States citizen, is bringing a conventional Fourth Amendment excessive force claim arising out of actions by a rank-and-file border patrol agent on plaintiff's own property in the United States. The panel explained that this context is a far cry from the contexts in Ziglar v. Abbasi, 137 S. Ct. 1843, 1857 (2017), and Hernandez v. Mesa, 140 S. Ct. 735, 743 (2020), where the Supreme Court found that special factors counseled against a Bivens action. In regard to the First </w:t>
      </w:r>
      <w:r>
        <w:lastRenderedPageBreak/>
        <w:t>Amendment claim, the panel noted that although the Supreme Court wrote in Hartman v. Moore, 547 U.S. 250 (2006), that Bivens extends to First Amendment retaliation claims when federal law enforcement officials have no innocent motives for their action, the panel recognized that the Supreme Court has not expressly so held. In this case, plaintiff's First Amendment retaliation claim arose in a new context and the panel found no special factor making it inadvisable to find a cognizable Bivens claim in this new context. Finally, the panel considered the available alternative remedies -- intentional-tort claims under the Federal Tort Claims Act, a trespass claim against Agent Egbert, or injunctive relief -- and concluded that none of these suggested remedies defeats a Bivens action.</w:t>
      </w:r>
    </w:p>
    <w:p w14:paraId="02C23B3A" w14:textId="7066DD5C" w:rsidR="001F7C52" w:rsidRDefault="001F7C52" w:rsidP="00930FC7">
      <w:pPr>
        <w:jc w:val="left"/>
      </w:pPr>
    </w:p>
    <w:p w14:paraId="35470298" w14:textId="5A54CEDD" w:rsidR="001F7C52" w:rsidRDefault="001F7C52" w:rsidP="00930FC7">
      <w:pPr>
        <w:jc w:val="left"/>
      </w:pPr>
      <w:r>
        <w:t xml:space="preserve">To read or download the full decision </w:t>
      </w:r>
      <w:hyperlink r:id="rId12" w:history="1">
        <w:r w:rsidRPr="00C64EFC">
          <w:rPr>
            <w:rStyle w:val="Hyperlink"/>
          </w:rPr>
          <w:t>CLICK HERE</w:t>
        </w:r>
      </w:hyperlink>
    </w:p>
    <w:p w14:paraId="761D0890" w14:textId="52DE6DD4" w:rsidR="001F7C52" w:rsidRDefault="001F7C52" w:rsidP="00930FC7">
      <w:pPr>
        <w:jc w:val="left"/>
      </w:pPr>
    </w:p>
    <w:p w14:paraId="3A283F0C" w14:textId="318F8FC4" w:rsidR="001F7C52" w:rsidRDefault="00C64EFC" w:rsidP="00930FC7">
      <w:pPr>
        <w:jc w:val="left"/>
      </w:pPr>
      <w:r w:rsidRPr="00C64EFC">
        <w:t>https://drive.google.com/file/d/1sPU4kjXysLX2SZISB_8s-j4qRs1vEwc2/view?usp=sharing</w:t>
      </w:r>
    </w:p>
    <w:p w14:paraId="6B8B15DC" w14:textId="51D299F3" w:rsidR="00606ECE" w:rsidRDefault="00606ECE" w:rsidP="00930FC7">
      <w:pPr>
        <w:jc w:val="left"/>
      </w:pPr>
    </w:p>
    <w:p w14:paraId="4D190460" w14:textId="77777777" w:rsidR="00606ECE" w:rsidRDefault="00606ECE" w:rsidP="00930FC7">
      <w:pPr>
        <w:jc w:val="left"/>
      </w:pPr>
    </w:p>
    <w:sectPr w:rsidR="00606EC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35BF"/>
    <w:rsid w:val="000B24C3"/>
    <w:rsid w:val="001E4B57"/>
    <w:rsid w:val="001F7C52"/>
    <w:rsid w:val="00412854"/>
    <w:rsid w:val="005B79CF"/>
    <w:rsid w:val="00606ECE"/>
    <w:rsid w:val="00630B4D"/>
    <w:rsid w:val="006D1225"/>
    <w:rsid w:val="0072043B"/>
    <w:rsid w:val="007753F1"/>
    <w:rsid w:val="00930FC7"/>
    <w:rsid w:val="00997866"/>
    <w:rsid w:val="009A628E"/>
    <w:rsid w:val="00C64EFC"/>
    <w:rsid w:val="00CA3C84"/>
    <w:rsid w:val="00CE12FA"/>
    <w:rsid w:val="00DA35BF"/>
    <w:rsid w:val="00DB3B74"/>
    <w:rsid w:val="00E00B0D"/>
    <w:rsid w:val="00FD0B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BD77E8"/>
  <w15:chartTrackingRefBased/>
  <w15:docId w15:val="{2D2F9B1D-5A75-408E-869B-F99C3AC77F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jc w:val="cente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1F7C52"/>
    <w:rPr>
      <w:color w:val="0563C1" w:themeColor="hyperlink"/>
      <w:u w:val="single"/>
    </w:rPr>
  </w:style>
  <w:style w:type="character" w:styleId="UnresolvedMention">
    <w:name w:val="Unresolved Mention"/>
    <w:basedOn w:val="DefaultParagraphFont"/>
    <w:uiPriority w:val="99"/>
    <w:semiHidden/>
    <w:unhideWhenUsed/>
    <w:rsid w:val="001F7C52"/>
    <w:rPr>
      <w:color w:val="605E5C"/>
      <w:shd w:val="clear" w:color="auto" w:fill="E1DFDD"/>
    </w:rPr>
  </w:style>
  <w:style w:type="character" w:styleId="FollowedHyperlink">
    <w:name w:val="FollowedHyperlink"/>
    <w:basedOn w:val="DefaultParagraphFont"/>
    <w:uiPriority w:val="99"/>
    <w:semiHidden/>
    <w:unhideWhenUsed/>
    <w:rsid w:val="00CA3C84"/>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drive.google.com/file/d/1mbY5BpUnv424SQn4pNrDWtBZF2G38af6/view?usp=sharing" TargetMode="External"/><Relationship Id="rId13"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yperlink" Target="https://drive.google.com/file/d/1cUJDXPz_1OxUYf7f30nzYvOmf9-6VdxH/view?usp=sharing" TargetMode="External"/><Relationship Id="rId12" Type="http://schemas.openxmlformats.org/officeDocument/2006/relationships/hyperlink" Target="https://drive.google.com/file/d/1sPU4kjXysLX2SZISB_8s-j4qRs1vEwc2/view?usp=sharing"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drive.google.com/file/d/1LKSyxpF30SvPNEV_Coe2jkjijJNaGcJl/view?usp=sharing" TargetMode="External"/><Relationship Id="rId11" Type="http://schemas.openxmlformats.org/officeDocument/2006/relationships/hyperlink" Target="https://drive.google.com/file/d/1q1b_wY2yDygPmRDDkIkWZ_6L212du-lP/view?usp=sharing" TargetMode="External"/><Relationship Id="rId5" Type="http://schemas.openxmlformats.org/officeDocument/2006/relationships/hyperlink" Target="https://drive.google.com/file/d/1DWT57Oj-4fq0dfFg7ljRfWksy5r1eXI7/view?usp=sharing" TargetMode="External"/><Relationship Id="rId10" Type="http://schemas.openxmlformats.org/officeDocument/2006/relationships/hyperlink" Target="https://drive.google.com/file/d/1KyPj9YSI6St7hMjMGw-5h9F5Sw9z26Px/view?usp=sharing" TargetMode="External"/><Relationship Id="rId4" Type="http://schemas.openxmlformats.org/officeDocument/2006/relationships/hyperlink" Target="https://drive.google.com/file/d/1QjqAOUTuAiyH9QZ1UebN1c0bSsagItOj/view?usp=sharing" TargetMode="External"/><Relationship Id="rId9" Type="http://schemas.openxmlformats.org/officeDocument/2006/relationships/hyperlink" Target="https://drive.google.com/file/d/11sUFXL5I2fktdg-NzjyXaW0qzw154CE0/view?usp=sharing"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1429</TotalTime>
  <Pages>1</Pages>
  <Words>2310</Words>
  <Characters>13170</Characters>
  <Application>Microsoft Office Word</Application>
  <DocSecurity>0</DocSecurity>
  <Lines>109</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15450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Maine House</dc:creator>
  <cp:keywords/>
  <dc:description/>
  <cp:lastModifiedBy>Maine House</cp:lastModifiedBy>
  <cp:revision>12</cp:revision>
  <dcterms:created xsi:type="dcterms:W3CDTF">2021-05-23T13:50:00Z</dcterms:created>
  <dcterms:modified xsi:type="dcterms:W3CDTF">2021-05-24T15:22:00Z</dcterms:modified>
</cp:coreProperties>
</file>