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397EB" w14:textId="4735EC46" w:rsidR="00EC499C" w:rsidRDefault="0091120F">
      <w:r>
        <w:t xml:space="preserve">30 </w:t>
      </w:r>
      <w:r w:rsidR="00A131E7">
        <w:t>BF 23JUL2021</w:t>
      </w:r>
    </w:p>
    <w:p w14:paraId="7334E622" w14:textId="77777777" w:rsidR="00D067E7" w:rsidRDefault="00D067E7" w:rsidP="00D067E7"/>
    <w:p w14:paraId="6DF6EA48" w14:textId="4FF1F4CE" w:rsidR="00D067E7" w:rsidRDefault="00D067E7" w:rsidP="00D067E7">
      <w:r>
        <w:t>Conley v. United States</w:t>
      </w:r>
      <w:r>
        <w:t xml:space="preserve">   7thCIR   21JUL2021</w:t>
      </w:r>
    </w:p>
    <w:p w14:paraId="3486BA87" w14:textId="150CE315" w:rsidR="00D067E7" w:rsidRDefault="00D067E7" w:rsidP="00D067E7">
      <w:r>
        <w:t>Tags:  Equal Protection, Due Process, Racial Profiling</w:t>
      </w:r>
    </w:p>
    <w:p w14:paraId="3294A53C" w14:textId="77777777" w:rsidR="00D067E7" w:rsidRDefault="00D067E7" w:rsidP="00D067E7"/>
    <w:p w14:paraId="7AB60C5F" w14:textId="0B93AA4B" w:rsidR="0091120F" w:rsidRDefault="00D067E7" w:rsidP="00D067E7">
      <w:r>
        <w:t>Flowers was tipped off about q supposed stash house by a man claiming to be a disgruntled drug cartel courier. Flowers's brother and others recruited Conley to help rob that stash house. The supposed courier was an undercover ATF agent. There was no stash house or real drugs, just a convincing ruse designed to ensnare Flowers and his crew. The FBI had originally focused on Flowers through an investigation into a Chicago street gang. Flowers’s group, including Conley, met to plan the robbery. Conley agreed to participate and volunteered for a frontline role. Once the participants were in a van to go to the stash house, the undercover agent gave the arrest signal. Conley was convicted of conspiring and attempting to possess with intent to distribute more than five kilograms of cocaine, 21 U.S.C. 841(a)(1) and 846; possessing a firearm in furtherance of a drug trafficking offense, 18 U.S.C. 924(c)(1)(A); and being a felon in possession of a firearm, 18 U.S.C. 922(g)(1). Conley invoked 28 U.S.C. 2255 to vacate his convictions, arguing that they were obtained unlawfully through racially selective law enforcement and outrageous government conduct, in violation of his Fifth Amendment equal protection and due process rights, The Seventh Circuit affirmed the denial of his motion. Although the district court required “clear and convincing” evidence for Conley’s selective enforcement claim, his evidence cannot meet even the less‐demanding standard of preponderance of the evidence. The Seventh Circuit does not recognize a defense for “outrageous government conduct,” and even if it did, ATF’s conduct in Conley’s case would not satisfy the standard other circuits have applied.</w:t>
      </w:r>
    </w:p>
    <w:p w14:paraId="33309142" w14:textId="2A704A69" w:rsidR="0091120F" w:rsidRDefault="0091120F"/>
    <w:p w14:paraId="30E3774F" w14:textId="2164F163" w:rsidR="00D067E7" w:rsidRDefault="00D067E7"/>
    <w:p w14:paraId="6687013E" w14:textId="15688736" w:rsidR="00D067E7" w:rsidRDefault="00D067E7" w:rsidP="00D067E7">
      <w:r>
        <w:t>United States v. Sanders</w:t>
      </w:r>
      <w:r>
        <w:t xml:space="preserve">   8thCIR   </w:t>
      </w:r>
      <w:r w:rsidR="005225CA">
        <w:t>16JUL2021</w:t>
      </w:r>
    </w:p>
    <w:p w14:paraId="6447996A" w14:textId="21323802" w:rsidR="00D067E7" w:rsidRDefault="005225CA" w:rsidP="00D067E7">
      <w:r>
        <w:t>Tags: Emergency Exigency</w:t>
      </w:r>
    </w:p>
    <w:p w14:paraId="4A71FC1B" w14:textId="77777777" w:rsidR="00D067E7" w:rsidRDefault="00D067E7" w:rsidP="00D067E7"/>
    <w:p w14:paraId="388D14B8" w14:textId="11E18090" w:rsidR="00D067E7" w:rsidRDefault="00D067E7" w:rsidP="00D067E7">
      <w:r>
        <w:t>On remand from the Supreme Court in light of Caniglia v. Strom, 593 U.S. ___, 141 S.Ct. 1596 (2021), the Eighth Circuit affirmed the district court's denial of defendant's motion to suppress. The court concluded that officers had an objectively reasonable basis to enter the victim's house without a warrant. In this case, the officers were dispatched to the scene of a domestic disturbance call; an officer observed a child in an upstairs window acting excitedly and gesturing at him; the victim answered the door with visible injuries, even though she said everything was okay; and, after the officers heard crying coming from inside the house, decided to enter to provide emergency assistance. The court explained that, although the presence of a domestic violence suspect in a home with children cannot alone justify a warrantless entry, here the officers were confronted with facts indicating that the suspect was a threat to the children or others. In this case, the record establishes that the officers had reason to believe that a domestic violence suspect was inside the home with children. Furthermore, the scope of the encounter was carefully tailored to satisfy the officers' purpose for entry, and one of the officers had an objectively reasonable belief that a gun was inside the house. Finally, the court concluded that the district court did not err in applying a two-level sentencing enhancement under USSG 3C1.1 for obstruction of justice for attempting to influence a witness.</w:t>
      </w:r>
    </w:p>
    <w:p w14:paraId="0CF7D988" w14:textId="1E9B6F6F" w:rsidR="00A131E7" w:rsidRDefault="00A131E7"/>
    <w:p w14:paraId="4C0EAC79" w14:textId="69FB6BCE" w:rsidR="005225CA" w:rsidRDefault="005225CA"/>
    <w:p w14:paraId="6D63B379" w14:textId="24E9098B" w:rsidR="005225CA" w:rsidRDefault="005225CA">
      <w:r>
        <w:br w:type="page"/>
      </w:r>
    </w:p>
    <w:p w14:paraId="0A213F1A" w14:textId="3B482504" w:rsidR="00A77126" w:rsidRDefault="00A77126" w:rsidP="00A77126">
      <w:r>
        <w:lastRenderedPageBreak/>
        <w:t>North Dakota v. Stands</w:t>
      </w:r>
      <w:r>
        <w:t xml:space="preserve">   NDSCt   22JUL2021</w:t>
      </w:r>
    </w:p>
    <w:p w14:paraId="387E7DDF" w14:textId="2704B9F5" w:rsidR="00A77126" w:rsidRDefault="00A77126" w:rsidP="00A77126">
      <w:r>
        <w:t>Tags: Threshold Seizure, Reasonable Suspicion, Terry Stop</w:t>
      </w:r>
    </w:p>
    <w:p w14:paraId="5B7C2CCB" w14:textId="77777777" w:rsidR="00A77126" w:rsidRDefault="00A77126" w:rsidP="00A77126"/>
    <w:p w14:paraId="1B1FD238" w14:textId="2CBC7894" w:rsidR="005225CA" w:rsidRDefault="00A77126" w:rsidP="00A77126">
      <w:r>
        <w:t xml:space="preserve">Michael Stands was convicted by jury of possession with intent to manufacture or distribute methamphetamine. Stands argued on appeal he was </w:t>
      </w:r>
      <w:r>
        <w:t xml:space="preserve">unlawfully </w:t>
      </w:r>
      <w:r>
        <w:t xml:space="preserve">seized </w:t>
      </w:r>
      <w:r>
        <w:t xml:space="preserve">and the officers unlawfully entered his hotel room </w:t>
      </w:r>
      <w:r>
        <w:t>in violation of the Fourth Amendment to the United States Constitution and Article I, Section 8 of the North Dakota Constitution</w:t>
      </w:r>
      <w:r>
        <w:t xml:space="preserve"> when officers reached across the threshold to seize him</w:t>
      </w:r>
      <w:r>
        <w:t xml:space="preserve">, and all evidence obtained had to be suppressed under the exclusionary rule. </w:t>
      </w:r>
      <w:r>
        <w:t>T</w:t>
      </w:r>
      <w:r>
        <w:t xml:space="preserve">he North Dakota Supreme Court </w:t>
      </w:r>
      <w:r>
        <w:t xml:space="preserve">held that the hotel doorway was a “public place” which rewquired no warrant and that the officers had a reasonable suspicion to detain Stands and </w:t>
      </w:r>
      <w:r>
        <w:t>affirmed Stands' conviction.</w:t>
      </w:r>
    </w:p>
    <w:p w14:paraId="6EAEC3A5" w14:textId="77777777" w:rsidR="00A131E7" w:rsidRDefault="00A131E7"/>
    <w:p w14:paraId="00C6B4D3" w14:textId="6213BA2C" w:rsidR="00A131E7" w:rsidRDefault="00A131E7"/>
    <w:p w14:paraId="355BFE73" w14:textId="7A511322" w:rsidR="00190B8A" w:rsidRDefault="00190B8A" w:rsidP="00190B8A">
      <w:r>
        <w:t>Graham v. Barnette</w:t>
      </w:r>
      <w:r>
        <w:t xml:space="preserve">   8thCIR   16JUL2021</w:t>
      </w:r>
    </w:p>
    <w:p w14:paraId="3A254A43" w14:textId="57F15105" w:rsidR="00190B8A" w:rsidRDefault="00C95FB8" w:rsidP="00190B8A">
      <w:r>
        <w:t>Tags: Community Caretaking Exception, Warrantless Mental Health Seizure, Retaliatory Arrest</w:t>
      </w:r>
    </w:p>
    <w:p w14:paraId="3DF7424C" w14:textId="77777777" w:rsidR="00C95FB8" w:rsidRDefault="00C95FB8" w:rsidP="00190B8A"/>
    <w:p w14:paraId="29DA1AAE" w14:textId="439EB997" w:rsidR="00A131E7" w:rsidRDefault="00190B8A" w:rsidP="00190B8A">
      <w:r>
        <w:t>On remand from the Supreme Court in light of Caniglia v. Strom, 593 U.S. ---, 141 S. Ct. 1596 (2021), the Eighth Circuit affirmed the district court's grant of summary judgment for the officers and the City in this action under 42 U.S.C. 1983 and Minnesota state law. The court concluded that it was well established at the time that the community-caretaking exception was a standalone doctrine that could justify the officers' warrantless entry into a home. In the circumstances here, the court concluded that the officers' warrantless entry did not violate plaintiff's Fourth Amendment rights under the then-extant community-caretaking jurisprudence. Therefore, the officers were entitled to qualified immunity with respect to the Fourth Amendment warrantless-entry claim. In regard to plaintiff's claim that the officers violated her Fourth Amendment right to be free from unreasonable seizures when they seized her for a mental-health evaluation, the court affirmed summary judgment and concluded that probable cause of dangerousness is the standard that must be met for a warrantless mental-health seizure to be reasonable under the Fourth Amendment. Furthermore, assuming the officers lacked probable cause here, they may still be entitled to qualified immunity given the ambiguity in the court's case law about the requisite standard. Finally, the officers are entitled to qualified immunity because their actions did not violate clearly established law under the lower reasonable-belief standard some of the court's precedents suggested was the requisite standard. In regard to plaintiff's claim of retaliatory arrest, the court affirmed summary judgment because no reasonable jury could conclude that retaliatory animus was a but-for cause of plaintiff's arrest. In regard to plaintiff's claim that the City's policy concerning seizures for emergency mental-health evaluation was facially unconstitutional, the district court affirmed summary judgment because the policy requires probable cause that the person is a threat to self or others. The court rejected plaintiff's inadequate-training claim and concluded that the officers were entitled either to statutory or official immunity on the state law claims.</w:t>
      </w:r>
    </w:p>
    <w:sectPr w:rsidR="00A13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1E7"/>
    <w:rsid w:val="00190B8A"/>
    <w:rsid w:val="005225CA"/>
    <w:rsid w:val="0091120F"/>
    <w:rsid w:val="00A131E7"/>
    <w:rsid w:val="00A77126"/>
    <w:rsid w:val="00C95FB8"/>
    <w:rsid w:val="00D067E7"/>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7545E"/>
  <w15:chartTrackingRefBased/>
  <w15:docId w15:val="{812D0569-5229-4D8E-8C28-EC8D66930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00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2</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2021-07-24T14:44:00Z</dcterms:created>
  <dcterms:modified xsi:type="dcterms:W3CDTF">2021-07-24T17:44:00Z</dcterms:modified>
</cp:coreProperties>
</file>