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70A340" w14:textId="34DEBA47" w:rsidR="00562016" w:rsidRDefault="00A13CC5">
      <w:r>
        <w:t>22JAN2021 Cases</w:t>
      </w:r>
    </w:p>
    <w:p w14:paraId="4A63826C" w14:textId="6853756F" w:rsidR="00A13CC5" w:rsidRDefault="00A13CC5" w:rsidP="00A13CC5">
      <w:r>
        <w:t>US</w:t>
      </w:r>
      <w:r>
        <w:t xml:space="preserve"> v. Mora-Alcaraz</w:t>
      </w:r>
      <w:r>
        <w:t xml:space="preserve">   9thCIR   21JAN2021</w:t>
      </w:r>
    </w:p>
    <w:p w14:paraId="06866E78" w14:textId="57C465BC" w:rsidR="00A13CC5" w:rsidRDefault="00A13CC5" w:rsidP="00A13CC5">
      <w:r>
        <w:t>Custody for Miranda Purposes</w:t>
      </w:r>
    </w:p>
    <w:p w14:paraId="5F9D15ED" w14:textId="247FCFF0" w:rsidR="00A13CC5" w:rsidRDefault="00A13CC5" w:rsidP="00A13CC5">
      <w:r>
        <w:t>The United States sought an interlocutory appeal of the district court's order suppressing evidence in a criminal prosecution. Defendant was indicted for being an alien in possession of a firearm, and the evidence suppressed resulted from a confrontation between police officers and defendant while he was with his seven-year-old son at a shopping mall. As a preliminary matter, the Ninth Circuit held that United States v. Healy, 376 U.S. 75 (1964), foreclosed defendant's contention that the appeal is untimely. The panel affirmed the district court's suppression of the statements because they were the product of a custodial interrogation conducted without the required Miranda warnings and thus inadmissible. However, the panel explained that a Miranda violation does not alone warrant suppression of the physical fruits of defendant's inculpatory statements. Furthermore, both parties agree that the appropriate inquiry is whether, looking at the totality of the circumstances, defendant's consent to the search of the trunk was voluntary. Therefore, the panel remanded for the district court to resolve the voluntariness issue in the first instance.</w:t>
      </w:r>
    </w:p>
    <w:p w14:paraId="56590094" w14:textId="0EBAF555" w:rsidR="00A13CC5" w:rsidRDefault="00CE6E09" w:rsidP="00A13CC5">
      <w:hyperlink r:id="rId4" w:history="1">
        <w:r w:rsidRPr="00F32932">
          <w:rPr>
            <w:rStyle w:val="Hyperlink"/>
          </w:rPr>
          <w:t>https://drive.google.com/file/d/1dHKsdd8nia9xI9jbtMLF1V_PaU7ECbsd/view?usp=sharing</w:t>
        </w:r>
      </w:hyperlink>
      <w:r>
        <w:t xml:space="preserve"> </w:t>
      </w:r>
    </w:p>
    <w:p w14:paraId="18BA8CF3" w14:textId="77777777" w:rsidR="00CE6E09" w:rsidRDefault="00CE6E09">
      <w:r>
        <w:br w:type="page"/>
      </w:r>
    </w:p>
    <w:p w14:paraId="16DC5026" w14:textId="2DCFD210" w:rsidR="00A13CC5" w:rsidRDefault="00A13CC5" w:rsidP="00A13CC5">
      <w:r>
        <w:lastRenderedPageBreak/>
        <w:t>US</w:t>
      </w:r>
      <w:r>
        <w:t xml:space="preserve"> v. Chavez</w:t>
      </w:r>
      <w:r>
        <w:t xml:space="preserve">   10thCIR   20JAN2021</w:t>
      </w:r>
    </w:p>
    <w:p w14:paraId="713F6546" w14:textId="4DDD5851" w:rsidR="00A13CC5" w:rsidRDefault="00A13CC5" w:rsidP="00A13CC5">
      <w:r>
        <w:t xml:space="preserve">Inventory </w:t>
      </w:r>
      <w:r w:rsidR="000C5303">
        <w:t>seizure</w:t>
      </w:r>
    </w:p>
    <w:p w14:paraId="2D43DA67" w14:textId="356276D3" w:rsidR="00A13CC5" w:rsidRDefault="00A13CC5" w:rsidP="00A13CC5">
      <w:r>
        <w:t xml:space="preserve">Before the warrantless seizure of a firearm from a car, the driver, defendant Manuel Chavez, had driven the car at least a couple hundred feet up a private, </w:t>
      </w:r>
      <w:r>
        <w:t>d</w:t>
      </w:r>
      <w:r>
        <w:t xml:space="preserve">irt roadway and parked it outside his isolated trailer home. The district court approved just one of the government’s asserted justifications for the seizure of the firearm (a .38 special caliber Amadeo Rossi S.A.), ruling that the deputy’s seizure of the firearm was reasonable as part of an inventory of the car’s contents in preparation for impounding it. But during the inventory, a woman emerged from the trailer and satisfied the deputy that she owned the car. </w:t>
      </w:r>
      <w:proofErr w:type="gramStart"/>
      <w:r>
        <w:t>So</w:t>
      </w:r>
      <w:proofErr w:type="gramEnd"/>
      <w:r>
        <w:t xml:space="preserve"> the deputy left the car with her where it was parked, mere feet from her and defendant’s trailer, but the deputy kept the firearm. In denying an ensuing motion to suppress, the district court held that the deputy could lawfully seize and keep the firearm, even without admissible evidence that anyone had illegally possessed or used it. The court did not evaluate whether it mattered that the deputy never in fact impounded the car. The Tenth Circuit rejected the district court’s denying the motion to suppress on inventory-impoundment grounds. Further, the Court rejected all the government’s other asserted bases to validate the deputy’s seizing and keeping the firearm. The district court erred by denying the motion to suppress, so the Tenth Circuit reversed.</w:t>
      </w:r>
    </w:p>
    <w:p w14:paraId="1D75584B" w14:textId="39C8EE58" w:rsidR="00CE6E09" w:rsidRDefault="00CE6E09" w:rsidP="00A13CC5"/>
    <w:p w14:paraId="6C6C692D" w14:textId="01C0051B" w:rsidR="00CE6E09" w:rsidRDefault="00CE6E09" w:rsidP="00A13CC5">
      <w:hyperlink r:id="rId5" w:history="1">
        <w:r w:rsidRPr="00F32932">
          <w:rPr>
            <w:rStyle w:val="Hyperlink"/>
          </w:rPr>
          <w:t>https://drive.google.com/file/d/1eb6qkt2Qm8id03NIIpmbYU9o6g4bFn45/view?usp=sharing</w:t>
        </w:r>
      </w:hyperlink>
      <w:r>
        <w:t xml:space="preserve"> </w:t>
      </w:r>
    </w:p>
    <w:p w14:paraId="57159FF9" w14:textId="73A6F469" w:rsidR="00936D10" w:rsidRDefault="00936D10" w:rsidP="00A13CC5"/>
    <w:p w14:paraId="629E1F2F" w14:textId="77777777" w:rsidR="00CE6E09" w:rsidRDefault="00CE6E09">
      <w:r>
        <w:br w:type="page"/>
      </w:r>
    </w:p>
    <w:p w14:paraId="3FC9F202" w14:textId="47BE17A6" w:rsidR="00936D10" w:rsidRDefault="00936D10" w:rsidP="00936D10">
      <w:r>
        <w:lastRenderedPageBreak/>
        <w:t>P</w:t>
      </w:r>
      <w:r>
        <w:t>erez v. Colorado</w:t>
      </w:r>
      <w:r>
        <w:t xml:space="preserve">   </w:t>
      </w:r>
      <w:proofErr w:type="spellStart"/>
      <w:r w:rsidR="00C91DDC">
        <w:t>COSupCt</w:t>
      </w:r>
      <w:proofErr w:type="spellEnd"/>
      <w:r w:rsidR="00C91DDC">
        <w:t xml:space="preserve">   19JAN2021</w:t>
      </w:r>
    </w:p>
    <w:p w14:paraId="415618BC" w14:textId="784F8F76" w:rsidR="00936D10" w:rsidRDefault="00C91DDC" w:rsidP="00936D10">
      <w:r>
        <w:t>Miranda - Public Safety Exception</w:t>
      </w:r>
    </w:p>
    <w:p w14:paraId="66FB61FE" w14:textId="3E90880B" w:rsidR="00936D10" w:rsidRDefault="00936D10" w:rsidP="00936D10">
      <w:r>
        <w:t>As Marcus Perez was being arrested after a lengthy foot pursuit, the arresting officer found two live shotgun shells in Perez’s pocket. Without giving Perez Miranda warnings, the officer asked him, “Where’s the gun?” Perez answered that he had thrown the gun away. At a suppression hearing, Perez argued that his answer should have been suppressed because he was not Mirandized before the officer questioned him. The trial court disagreed, finding that the public safety exception to Miranda v. Arizona, 384 U.S. 436 (1966), applied. A jury convicted Perez of second-degree assault on a peace officer and four counts of possession of a dangerous weapon by a previous offender (“POWPO”). Perez appealed, contending that the public safety exception did not apply. The court of appeals agreed but deemed the error harmless beyond a reasonable doubt and affirmed the convictions. Under the facts of this case, the Colorado Supreme Court concluded the public safety exception applied, and the arresting officer was not required to give Miranda warnings before inquiring about the gun's location.</w:t>
      </w:r>
    </w:p>
    <w:p w14:paraId="49BFE06B" w14:textId="6EE40618" w:rsidR="00CE6E09" w:rsidRDefault="00CE6E09" w:rsidP="00936D10">
      <w:hyperlink r:id="rId6" w:history="1">
        <w:r w:rsidRPr="00F32932">
          <w:rPr>
            <w:rStyle w:val="Hyperlink"/>
          </w:rPr>
          <w:t>https://drive.google.com/file/d/18yMz8W05Fiv8Ujj5YAJ126rH9E0KIkBf/view?usp=sharing</w:t>
        </w:r>
      </w:hyperlink>
      <w:r>
        <w:t xml:space="preserve"> </w:t>
      </w:r>
    </w:p>
    <w:p w14:paraId="708C1704" w14:textId="77777777" w:rsidR="00CE6E09" w:rsidRDefault="00CE6E09" w:rsidP="00936D10"/>
    <w:sectPr w:rsidR="00CE6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wMLa0MDewNDCyNLRU0lEKTi0uzszPAykwrAUAXqHIXywAAAA="/>
  </w:docVars>
  <w:rsids>
    <w:rsidRoot w:val="00562016"/>
    <w:rsid w:val="000C5303"/>
    <w:rsid w:val="00562016"/>
    <w:rsid w:val="005B13B3"/>
    <w:rsid w:val="00936D10"/>
    <w:rsid w:val="00A13CC5"/>
    <w:rsid w:val="00C91DDC"/>
    <w:rsid w:val="00CE6E09"/>
    <w:rsid w:val="00E12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D660"/>
  <w15:chartTrackingRefBased/>
  <w15:docId w15:val="{2D51718D-5B9C-4C55-9C87-CAD99FFE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6E09"/>
    <w:rPr>
      <w:color w:val="0563C1" w:themeColor="hyperlink"/>
      <w:u w:val="single"/>
    </w:rPr>
  </w:style>
  <w:style w:type="character" w:styleId="UnresolvedMention">
    <w:name w:val="Unresolved Mention"/>
    <w:basedOn w:val="DefaultParagraphFont"/>
    <w:uiPriority w:val="99"/>
    <w:semiHidden/>
    <w:unhideWhenUsed/>
    <w:rsid w:val="00CE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8yMz8W05Fiv8Ujj5YAJ126rH9E0KIkBf/view?usp=sharing" TargetMode="External"/><Relationship Id="rId5" Type="http://schemas.openxmlformats.org/officeDocument/2006/relationships/hyperlink" Target="https://drive.google.com/file/d/1eb6qkt2Qm8id03NIIpmbYU9o6g4bFn45/view?usp=sharing" TargetMode="External"/><Relationship Id="rId4" Type="http://schemas.openxmlformats.org/officeDocument/2006/relationships/hyperlink" Target="https://drive.google.com/file/d/1dHKsdd8nia9xI9jbtMLF1V_PaU7ECbsd/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2021-01-25T00:10:00Z</dcterms:created>
  <dcterms:modified xsi:type="dcterms:W3CDTF">2021-01-25T00:36:00Z</dcterms:modified>
</cp:coreProperties>
</file>