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A6BF2" w14:textId="20A86D55" w:rsidR="00920EA9" w:rsidRDefault="00CF3A84">
      <w:r>
        <w:t>BF 5OCT2021</w:t>
      </w:r>
    </w:p>
    <w:p w14:paraId="78772766" w14:textId="0E2F65E0" w:rsidR="00E461A1" w:rsidRDefault="00E461A1"/>
    <w:p w14:paraId="586473BC" w14:textId="77777777" w:rsidR="00E461A1" w:rsidRDefault="00E461A1" w:rsidP="00E461A1">
      <w:pPr>
        <w:jc w:val="left"/>
      </w:pPr>
      <w:r>
        <w:t>United States v. Kendall</w:t>
      </w:r>
    </w:p>
    <w:p w14:paraId="20B8DE86" w14:textId="77777777" w:rsidR="00E461A1" w:rsidRDefault="00E461A1" w:rsidP="00E461A1">
      <w:pPr>
        <w:jc w:val="left"/>
      </w:pPr>
    </w:p>
    <w:p w14:paraId="6F3D6B61" w14:textId="77777777" w:rsidR="00E461A1" w:rsidRDefault="00E461A1" w:rsidP="00E461A1">
      <w:pPr>
        <w:jc w:val="left"/>
      </w:pPr>
      <w:r>
        <w:t>Court: US Court of Appeals for the Tenth Circuit</w:t>
      </w:r>
    </w:p>
    <w:p w14:paraId="224D6AFE" w14:textId="77777777" w:rsidR="00E461A1" w:rsidRDefault="00E461A1" w:rsidP="00E461A1">
      <w:pPr>
        <w:jc w:val="left"/>
      </w:pPr>
    </w:p>
    <w:p w14:paraId="0F0E4467" w14:textId="77777777" w:rsidR="00E461A1" w:rsidRDefault="00E461A1" w:rsidP="00E461A1">
      <w:pPr>
        <w:jc w:val="left"/>
      </w:pPr>
      <w:r>
        <w:t>Docket: 19-1465</w:t>
      </w:r>
    </w:p>
    <w:p w14:paraId="3162EAC0" w14:textId="77777777" w:rsidR="00E461A1" w:rsidRDefault="00E461A1" w:rsidP="00E461A1">
      <w:pPr>
        <w:jc w:val="left"/>
      </w:pPr>
    </w:p>
    <w:p w14:paraId="3AD49E98" w14:textId="77777777" w:rsidR="00E461A1" w:rsidRDefault="00E461A1" w:rsidP="00E461A1">
      <w:pPr>
        <w:jc w:val="left"/>
      </w:pPr>
      <w:r>
        <w:t>Opinion Date: September 28, 2021</w:t>
      </w:r>
    </w:p>
    <w:p w14:paraId="09D4F4B4" w14:textId="77777777" w:rsidR="00E461A1" w:rsidRDefault="00E461A1" w:rsidP="00E461A1">
      <w:pPr>
        <w:jc w:val="left"/>
      </w:pPr>
    </w:p>
    <w:p w14:paraId="49BC5BCE" w14:textId="77777777" w:rsidR="00E461A1" w:rsidRDefault="00E461A1" w:rsidP="00E461A1">
      <w:pPr>
        <w:jc w:val="left"/>
      </w:pPr>
      <w:r>
        <w:t>Judge: David M. Ebel</w:t>
      </w:r>
    </w:p>
    <w:p w14:paraId="5A1AD370" w14:textId="77777777" w:rsidR="00E461A1" w:rsidRDefault="00E461A1" w:rsidP="00E461A1">
      <w:pPr>
        <w:jc w:val="left"/>
      </w:pPr>
    </w:p>
    <w:p w14:paraId="522E5537" w14:textId="77777777" w:rsidR="00E461A1" w:rsidRDefault="00E461A1" w:rsidP="00E461A1">
      <w:pPr>
        <w:jc w:val="left"/>
      </w:pPr>
      <w:r>
        <w:t>Areas of Law: Constitutional Law, Criminal Law</w:t>
      </w:r>
    </w:p>
    <w:p w14:paraId="5687FD8A" w14:textId="77777777" w:rsidR="00E461A1" w:rsidRDefault="00E461A1" w:rsidP="00E461A1">
      <w:pPr>
        <w:jc w:val="left"/>
      </w:pPr>
    </w:p>
    <w:p w14:paraId="4B63F28E" w14:textId="0B4C02DF" w:rsidR="00E461A1" w:rsidRDefault="00E461A1" w:rsidP="00E461A1">
      <w:pPr>
        <w:jc w:val="left"/>
      </w:pPr>
      <w:r>
        <w:t>Defendant-Appellant Aaron Kendall was arrested after a traffic stop; officers decided to impound his vehicle. Prior to impoundment, the officers conducted an inventory search of the vehicle, locating methamphetamine and heroin underneath the center console and a stolen handgun tucked within a loose panel below the glove compartment. The government charged Kendall with drug and gun crimes, and Kendall moved to suppress the physical evidence found in the vehicle, arguing that it was seized in violation of the Fourth Amendment. The district court denied Kendall’s motion to suppress, and Kendall appealed that decision. Finding no reversible error, the Tenth Circuit affirmed the district court’s denial of Kendall’s motion to suppress.</w:t>
      </w:r>
    </w:p>
    <w:p w14:paraId="7E16E479" w14:textId="4F47F064" w:rsidR="00E461A1" w:rsidRDefault="00E461A1" w:rsidP="00E461A1">
      <w:pPr>
        <w:jc w:val="left"/>
      </w:pPr>
    </w:p>
    <w:p w14:paraId="15DDFEAD" w14:textId="007FFE3B" w:rsidR="00E461A1" w:rsidRDefault="00E461A1" w:rsidP="00E461A1">
      <w:pPr>
        <w:jc w:val="left"/>
      </w:pPr>
    </w:p>
    <w:p w14:paraId="4948C692" w14:textId="07F69E2B" w:rsidR="00E461A1" w:rsidRDefault="00E461A1" w:rsidP="00E461A1">
      <w:pPr>
        <w:jc w:val="left"/>
      </w:pPr>
    </w:p>
    <w:p w14:paraId="0037F5B5" w14:textId="77777777" w:rsidR="00E461A1" w:rsidRDefault="00E461A1" w:rsidP="00E461A1">
      <w:pPr>
        <w:jc w:val="left"/>
      </w:pPr>
      <w:r>
        <w:t>Commonwealth v. Clayborne</w:t>
      </w:r>
    </w:p>
    <w:p w14:paraId="2576B23A" w14:textId="77777777" w:rsidR="00E461A1" w:rsidRDefault="00E461A1" w:rsidP="00E461A1">
      <w:pPr>
        <w:jc w:val="left"/>
      </w:pPr>
      <w:r>
        <w:t>Court: Kentucky Supreme Court</w:t>
      </w:r>
    </w:p>
    <w:p w14:paraId="64DE38AF" w14:textId="77777777" w:rsidR="00E461A1" w:rsidRDefault="00E461A1" w:rsidP="00E461A1">
      <w:pPr>
        <w:jc w:val="left"/>
      </w:pPr>
      <w:r>
        <w:t>Opinion Date: September 30, 2021</w:t>
      </w:r>
    </w:p>
    <w:p w14:paraId="3C3183C4" w14:textId="77777777" w:rsidR="00E461A1" w:rsidRDefault="00E461A1" w:rsidP="00E461A1">
      <w:pPr>
        <w:jc w:val="left"/>
      </w:pPr>
    </w:p>
    <w:p w14:paraId="4F4EF692" w14:textId="3F4EF71E" w:rsidR="00E461A1" w:rsidRDefault="00E461A1" w:rsidP="00E461A1">
      <w:pPr>
        <w:jc w:val="left"/>
      </w:pPr>
      <w:r>
        <w:t>Summary: Rodriguez Violation (Traffic stop extended to call for K9)</w:t>
      </w:r>
    </w:p>
    <w:p w14:paraId="2356112A" w14:textId="77777777" w:rsidR="00E461A1" w:rsidRDefault="00E461A1" w:rsidP="00E461A1">
      <w:pPr>
        <w:jc w:val="left"/>
      </w:pPr>
    </w:p>
    <w:p w14:paraId="1B1E8F5F" w14:textId="514C6A0B" w:rsidR="00E461A1" w:rsidRDefault="00E461A1" w:rsidP="00E461A1">
      <w:pPr>
        <w:jc w:val="left"/>
      </w:pPr>
      <w:r>
        <w:t>The Supreme Court reversed the judgment of the trial court denying Defendant's motion to suppress, holding that the traffic stop in this case was extended, and the extension was not justified by reasonable, articulable suspicion. Defendant was charged with first-degree possession of cocaine. Defendant pled not guilty and filed a motion to suppress the evidence of cocaine, claiming that he was illegally detained and the the police did not have a reasonable, articulable suspicion to call for a K-9 unit to come and search the scene. The trial court denied the motion to suppress, concluding that the initial stop was valid. The Supreme Court reversed, holding that no reasonable articulable suspicion existed to permit the K-9 unit search and that the search unconstitutionally extended the traffic stop, in violation of Defendant's Fourth Amendment rights.</w:t>
      </w:r>
    </w:p>
    <w:p w14:paraId="7B8D1038" w14:textId="6DB42795" w:rsidR="00D93C55" w:rsidRDefault="00D93C55" w:rsidP="00E461A1">
      <w:pPr>
        <w:jc w:val="left"/>
      </w:pPr>
    </w:p>
    <w:p w14:paraId="335F670E" w14:textId="6E015B86" w:rsidR="00D93C55" w:rsidRDefault="00D93C55" w:rsidP="00E461A1">
      <w:pPr>
        <w:jc w:val="left"/>
      </w:pPr>
    </w:p>
    <w:p w14:paraId="0A6BE1CB" w14:textId="77777777" w:rsidR="00D93C55" w:rsidRDefault="00D93C55" w:rsidP="00D93C55">
      <w:pPr>
        <w:jc w:val="left"/>
      </w:pPr>
      <w:r>
        <w:lastRenderedPageBreak/>
        <w:t>Commonwealth v. Perry</w:t>
      </w:r>
    </w:p>
    <w:p w14:paraId="67C1DC98" w14:textId="77777777" w:rsidR="00D93C55" w:rsidRDefault="00D93C55" w:rsidP="00D93C55">
      <w:pPr>
        <w:jc w:val="left"/>
      </w:pPr>
    </w:p>
    <w:p w14:paraId="1338A7BC" w14:textId="77777777" w:rsidR="00D93C55" w:rsidRDefault="00D93C55" w:rsidP="00D93C55">
      <w:pPr>
        <w:jc w:val="left"/>
      </w:pPr>
      <w:r>
        <w:t>Court: Kentucky Supreme Court</w:t>
      </w:r>
    </w:p>
    <w:p w14:paraId="7F879C14" w14:textId="77777777" w:rsidR="00D93C55" w:rsidRDefault="00D93C55" w:rsidP="00D93C55">
      <w:pPr>
        <w:jc w:val="left"/>
      </w:pPr>
    </w:p>
    <w:p w14:paraId="107BA1BB" w14:textId="77777777" w:rsidR="00D93C55" w:rsidRDefault="00D93C55" w:rsidP="00D93C55">
      <w:pPr>
        <w:jc w:val="left"/>
      </w:pPr>
      <w:r>
        <w:t>Docket: 2020-SC-0279-DG</w:t>
      </w:r>
    </w:p>
    <w:p w14:paraId="71F83D26" w14:textId="77777777" w:rsidR="00D93C55" w:rsidRDefault="00D93C55" w:rsidP="00D93C55">
      <w:pPr>
        <w:jc w:val="left"/>
      </w:pPr>
    </w:p>
    <w:p w14:paraId="5B4EE02D" w14:textId="77777777" w:rsidR="00D93C55" w:rsidRDefault="00D93C55" w:rsidP="00D93C55">
      <w:pPr>
        <w:jc w:val="left"/>
      </w:pPr>
      <w:r>
        <w:t>Opinion Date: September 30, 2021</w:t>
      </w:r>
    </w:p>
    <w:p w14:paraId="7BFB0479" w14:textId="77777777" w:rsidR="00D93C55" w:rsidRDefault="00D93C55" w:rsidP="00D93C55">
      <w:pPr>
        <w:jc w:val="left"/>
      </w:pPr>
    </w:p>
    <w:p w14:paraId="67E785E6" w14:textId="77777777" w:rsidR="00D93C55" w:rsidRDefault="00D93C55" w:rsidP="00D93C55">
      <w:pPr>
        <w:jc w:val="left"/>
      </w:pPr>
      <w:r>
        <w:t>Judge: Hughes</w:t>
      </w:r>
    </w:p>
    <w:p w14:paraId="3808B0C8" w14:textId="77777777" w:rsidR="00D93C55" w:rsidRDefault="00D93C55" w:rsidP="00D93C55">
      <w:pPr>
        <w:jc w:val="left"/>
      </w:pPr>
    </w:p>
    <w:p w14:paraId="4072B588" w14:textId="77777777" w:rsidR="00D93C55" w:rsidRDefault="00D93C55" w:rsidP="00D93C55">
      <w:pPr>
        <w:jc w:val="left"/>
      </w:pPr>
      <w:r>
        <w:t>Areas of Law: Criminal Law</w:t>
      </w:r>
    </w:p>
    <w:p w14:paraId="0BAB0A2F" w14:textId="77777777" w:rsidR="00D93C55" w:rsidRDefault="00D93C55" w:rsidP="00D93C55">
      <w:pPr>
        <w:jc w:val="left"/>
      </w:pPr>
    </w:p>
    <w:p w14:paraId="452122E8" w14:textId="48790D00" w:rsidR="00D93C55" w:rsidRDefault="00D93C55" w:rsidP="00D93C55">
      <w:pPr>
        <w:jc w:val="left"/>
      </w:pPr>
      <w:r>
        <w:t>The Supreme Court affirmed the decision of the court of appeals affirming the judgment of the trial court granting Defendant's motion to suppress evidence, holding that substantial evidence supported the trial court's findings of fact and that the court's conclusions of law were legally sound. In granting Defendant's suppression motion, the trial court concluded that there was no reasonable suspicion that Defendant was involved in criminal activity prior to his stop. Because Defendant's consent to search was obtained after his illegal stop, the Supreme Court held that it was the fruit of that illegal stop. The court of appeals affirmed. The Supreme Court affirmed, holding that the trial court did not err in concluding that Defendant was illegally detained without reasonable suspicion.</w:t>
      </w:r>
    </w:p>
    <w:p w14:paraId="66F4A68B" w14:textId="52A611C4" w:rsidR="00D93C55" w:rsidRDefault="00D93C55" w:rsidP="00D93C55">
      <w:pPr>
        <w:jc w:val="left"/>
      </w:pPr>
    </w:p>
    <w:p w14:paraId="48045BED" w14:textId="6A477720" w:rsidR="00D93C55" w:rsidRDefault="00D93C55" w:rsidP="00D93C55">
      <w:pPr>
        <w:jc w:val="left"/>
      </w:pPr>
    </w:p>
    <w:p w14:paraId="52B1F345" w14:textId="0FCE8672" w:rsidR="00D93C55" w:rsidRDefault="00D93C55" w:rsidP="00D93C55">
      <w:pPr>
        <w:jc w:val="left"/>
      </w:pPr>
    </w:p>
    <w:p w14:paraId="2A5730F6" w14:textId="77777777" w:rsidR="00D93C55" w:rsidRDefault="00D93C55" w:rsidP="00D93C55">
      <w:pPr>
        <w:jc w:val="left"/>
      </w:pPr>
      <w:r>
        <w:t>Jim v. State</w:t>
      </w:r>
    </w:p>
    <w:p w14:paraId="6DFE161F" w14:textId="77777777" w:rsidR="00D93C55" w:rsidRDefault="00D93C55" w:rsidP="00D93C55">
      <w:pPr>
        <w:jc w:val="left"/>
      </w:pPr>
    </w:p>
    <w:p w14:paraId="47A38B69" w14:textId="77777777" w:rsidR="00D93C55" w:rsidRDefault="00D93C55" w:rsidP="00D93C55">
      <w:pPr>
        <w:jc w:val="left"/>
      </w:pPr>
      <w:r>
        <w:t>Court: Supreme Court of Nevada</w:t>
      </w:r>
    </w:p>
    <w:p w14:paraId="68282790" w14:textId="77777777" w:rsidR="00D93C55" w:rsidRDefault="00D93C55" w:rsidP="00D93C55">
      <w:pPr>
        <w:jc w:val="left"/>
      </w:pPr>
    </w:p>
    <w:p w14:paraId="6782B925" w14:textId="77777777" w:rsidR="00D93C55" w:rsidRDefault="00D93C55" w:rsidP="00D93C55">
      <w:pPr>
        <w:jc w:val="left"/>
      </w:pPr>
      <w:r>
        <w:t>Citation: 137 Nev. Adv. Op. No. 57</w:t>
      </w:r>
    </w:p>
    <w:p w14:paraId="1D05A79F" w14:textId="77777777" w:rsidR="00D93C55" w:rsidRDefault="00D93C55" w:rsidP="00D93C55">
      <w:pPr>
        <w:jc w:val="left"/>
      </w:pPr>
    </w:p>
    <w:p w14:paraId="7CFC36CE" w14:textId="77777777" w:rsidR="00D93C55" w:rsidRDefault="00D93C55" w:rsidP="00D93C55">
      <w:pPr>
        <w:jc w:val="left"/>
      </w:pPr>
      <w:r>
        <w:t>Opinion Date: September 23, 2021</w:t>
      </w:r>
    </w:p>
    <w:p w14:paraId="72CF77F1" w14:textId="77777777" w:rsidR="00D93C55" w:rsidRDefault="00D93C55" w:rsidP="00D93C55">
      <w:pPr>
        <w:jc w:val="left"/>
      </w:pPr>
    </w:p>
    <w:p w14:paraId="1C39432D" w14:textId="77777777" w:rsidR="00D93C55" w:rsidRDefault="00D93C55" w:rsidP="00D93C55">
      <w:pPr>
        <w:jc w:val="left"/>
      </w:pPr>
      <w:r>
        <w:t>Judge: Kristina Pickering</w:t>
      </w:r>
    </w:p>
    <w:p w14:paraId="5BD2DB1B" w14:textId="77777777" w:rsidR="00D93C55" w:rsidRDefault="00D93C55" w:rsidP="00D93C55">
      <w:pPr>
        <w:jc w:val="left"/>
      </w:pPr>
    </w:p>
    <w:p w14:paraId="432C78C5" w14:textId="77777777" w:rsidR="00D93C55" w:rsidRDefault="00D93C55" w:rsidP="00D93C55">
      <w:pPr>
        <w:jc w:val="left"/>
      </w:pPr>
      <w:r>
        <w:t>Areas of Law: Civil Rights, Constitutional Law, Criminal Law</w:t>
      </w:r>
    </w:p>
    <w:p w14:paraId="1C21EEDE" w14:textId="77777777" w:rsidR="00D93C55" w:rsidRDefault="00D93C55" w:rsidP="00D93C55">
      <w:pPr>
        <w:jc w:val="left"/>
      </w:pPr>
    </w:p>
    <w:p w14:paraId="010877DE" w14:textId="03646E00" w:rsidR="00D93C55" w:rsidRDefault="00D93C55" w:rsidP="00D93C55">
      <w:pPr>
        <w:jc w:val="left"/>
      </w:pPr>
      <w:r>
        <w:t xml:space="preserve">The Supreme Court affirmed the judgment of the district court denying Defendant's motion to suppress evidence recovered during a warrantless inventory search of his vehicle, holding that the plain-view exception to the warrant requirement of the United States and Nevada Constitutions applied in this case. Following a lawful stop and arrest of Defendant, a police officer performed a warrantless inventory search of Defendant's vehicle that produced no formal inventory. The officer, however, observed contraband during the search, leading to criminal charged being filed against Defendant. Defendant filed a motion to suppress, alleging that the evidence recovered from the vehicle was the product and fruit of an illegal search. The </w:t>
      </w:r>
      <w:r>
        <w:lastRenderedPageBreak/>
        <w:t>district court denied the motion, concluding that the evidence was validly discovered under the plain-view exception to the warrant requirement. The Supreme Court affirmed, holding that the plain-view exception to the warrant requirement applied because the officer was legally present in the vehicle at the time he observed the contraband.</w:t>
      </w:r>
    </w:p>
    <w:p w14:paraId="3EDC9984" w14:textId="2FFA3A8A" w:rsidR="00D93C55" w:rsidRDefault="00D93C55" w:rsidP="00D93C55">
      <w:pPr>
        <w:jc w:val="left"/>
      </w:pPr>
    </w:p>
    <w:p w14:paraId="2DA494F4" w14:textId="1DF31FCC" w:rsidR="00D93C55" w:rsidRDefault="00D93C55" w:rsidP="00D93C55">
      <w:pPr>
        <w:jc w:val="left"/>
      </w:pPr>
    </w:p>
    <w:p w14:paraId="579E321E" w14:textId="77777777" w:rsidR="00D93C55" w:rsidRDefault="00D93C55" w:rsidP="00D93C55">
      <w:pPr>
        <w:jc w:val="left"/>
      </w:pPr>
      <w:r>
        <w:t>New Hampshire v. Almeida</w:t>
      </w:r>
    </w:p>
    <w:p w14:paraId="6AF57BC4" w14:textId="77777777" w:rsidR="00D93C55" w:rsidRDefault="00D93C55" w:rsidP="00D93C55">
      <w:pPr>
        <w:jc w:val="left"/>
      </w:pPr>
    </w:p>
    <w:p w14:paraId="669A0A5B" w14:textId="77777777" w:rsidR="00D93C55" w:rsidRDefault="00D93C55" w:rsidP="00D93C55">
      <w:pPr>
        <w:jc w:val="left"/>
      </w:pPr>
      <w:r>
        <w:t>Court: New Hampshire Supreme Court</w:t>
      </w:r>
    </w:p>
    <w:p w14:paraId="3E8C4483" w14:textId="77777777" w:rsidR="00D93C55" w:rsidRDefault="00D93C55" w:rsidP="00D93C55">
      <w:pPr>
        <w:jc w:val="left"/>
      </w:pPr>
    </w:p>
    <w:p w14:paraId="262D2E4F" w14:textId="77777777" w:rsidR="00D93C55" w:rsidRDefault="00D93C55" w:rsidP="00D93C55">
      <w:pPr>
        <w:jc w:val="left"/>
      </w:pPr>
      <w:r>
        <w:t>Docket: 2019-0603</w:t>
      </w:r>
    </w:p>
    <w:p w14:paraId="2E564293" w14:textId="77777777" w:rsidR="00D93C55" w:rsidRDefault="00D93C55" w:rsidP="00D93C55">
      <w:pPr>
        <w:jc w:val="left"/>
      </w:pPr>
    </w:p>
    <w:p w14:paraId="3E44CBE2" w14:textId="77777777" w:rsidR="00D93C55" w:rsidRDefault="00D93C55" w:rsidP="00D93C55">
      <w:pPr>
        <w:jc w:val="left"/>
      </w:pPr>
      <w:r>
        <w:t>Opinion Date: September 29, 2021</w:t>
      </w:r>
    </w:p>
    <w:p w14:paraId="704E65B4" w14:textId="77777777" w:rsidR="00D93C55" w:rsidRDefault="00D93C55" w:rsidP="00D93C55">
      <w:pPr>
        <w:jc w:val="left"/>
      </w:pPr>
    </w:p>
    <w:p w14:paraId="0AA0AAF9" w14:textId="77777777" w:rsidR="00D93C55" w:rsidRDefault="00D93C55" w:rsidP="00D93C55">
      <w:pPr>
        <w:jc w:val="left"/>
      </w:pPr>
      <w:r>
        <w:t>Judge: James P. Bassett</w:t>
      </w:r>
    </w:p>
    <w:p w14:paraId="50CBBA3E" w14:textId="77777777" w:rsidR="00D93C55" w:rsidRDefault="00D93C55" w:rsidP="00D93C55">
      <w:pPr>
        <w:jc w:val="left"/>
      </w:pPr>
    </w:p>
    <w:p w14:paraId="32B4C7AC" w14:textId="77777777" w:rsidR="00D93C55" w:rsidRDefault="00D93C55" w:rsidP="00D93C55">
      <w:pPr>
        <w:jc w:val="left"/>
      </w:pPr>
      <w:r>
        <w:t>Areas of Law: Constitutional Law, Criminal Law</w:t>
      </w:r>
    </w:p>
    <w:p w14:paraId="5C5CE195" w14:textId="77777777" w:rsidR="00D93C55" w:rsidRDefault="00D93C55" w:rsidP="00D93C55">
      <w:pPr>
        <w:jc w:val="left"/>
      </w:pPr>
    </w:p>
    <w:p w14:paraId="13178FB5" w14:textId="18FB2F7A" w:rsidR="00D93C55" w:rsidRDefault="00D93C55" w:rsidP="00D93C55">
      <w:pPr>
        <w:jc w:val="left"/>
      </w:pPr>
      <w:r>
        <w:t>The State appealed a circuit court order granting defendant David Almeida's motion to suppress the blood alcohol concentration (BAC) test results. Defendant was charged with driving under the influence of alcohol. The issue this appeal presented for the New Hampshire Supreme Court's review centered on whether the performance of a BAC test on a blood sample, which was drawn by the State with defendant’s valid consent, constituted a search within the meaning of Part I, Article 19 of the New Hampshire Constitution or the Fourth Amendment to the United States Constitution. Because the Supreme Court concluded that it was not a search, judgment was reversed and the case remanded for further proceedings. Specifically, the State contended defendant lacked a subjective expectation of privacy in his BAC because he voluntarily gave a blood sample to the State, and that he lacked an objectively reasonable expectation of privacy in his BAC because of the reduced expectation of privacy an individual has while driving. The defendant countered that the BAC test was a search because he had “a significant privacy interest in his blood,” which contains a “vast amount of personal information” including genetic predispositions, family connections, and private medical facts. The Supreme Court agreed with the State.</w:t>
      </w:r>
    </w:p>
    <w:p w14:paraId="77591F94" w14:textId="311D5CD0" w:rsidR="00134BF4" w:rsidRDefault="00134BF4" w:rsidP="00D93C55">
      <w:pPr>
        <w:jc w:val="left"/>
      </w:pPr>
    </w:p>
    <w:p w14:paraId="4E7E6EB4" w14:textId="6369D2BE" w:rsidR="00134BF4" w:rsidRDefault="00134BF4" w:rsidP="00D93C55">
      <w:pPr>
        <w:jc w:val="left"/>
      </w:pPr>
    </w:p>
    <w:p w14:paraId="1C125376" w14:textId="77777777" w:rsidR="00134BF4" w:rsidRDefault="00134BF4" w:rsidP="00134BF4">
      <w:pPr>
        <w:jc w:val="left"/>
      </w:pPr>
      <w:r>
        <w:t>North Dakota v. Marsolek</w:t>
      </w:r>
    </w:p>
    <w:p w14:paraId="788E9D3A" w14:textId="77777777" w:rsidR="00134BF4" w:rsidRDefault="00134BF4" w:rsidP="00134BF4">
      <w:pPr>
        <w:jc w:val="left"/>
      </w:pPr>
      <w:r>
        <w:t>Court: North Dakota Supreme Court</w:t>
      </w:r>
    </w:p>
    <w:p w14:paraId="02614B8A" w14:textId="77777777" w:rsidR="00134BF4" w:rsidRDefault="00134BF4" w:rsidP="00134BF4">
      <w:pPr>
        <w:jc w:val="left"/>
      </w:pPr>
      <w:r>
        <w:t>Opinion Date: September 30, 2021</w:t>
      </w:r>
    </w:p>
    <w:p w14:paraId="699B984A" w14:textId="77777777" w:rsidR="00134BF4" w:rsidRDefault="00134BF4" w:rsidP="00134BF4">
      <w:pPr>
        <w:jc w:val="left"/>
      </w:pPr>
    </w:p>
    <w:p w14:paraId="6DC6BDAE" w14:textId="42976110" w:rsidR="00134BF4" w:rsidRDefault="00134BF4" w:rsidP="00134BF4">
      <w:pPr>
        <w:jc w:val="left"/>
      </w:pPr>
      <w:r>
        <w:t xml:space="preserve">Dylan Marsolek appealed a criminal judgment entered after he conditionally pled guilty to possession of controlled substances and drug paraphernalia. Marsolek, a passenger in a vehicle involved in a traffic stop, argued he was unlawfully seized because the officers prolonged the traffic stop beyond the time necessary to issue a traffic citation. He argued the evidence resulting from the traffic stop should have been excluded because the officer lacked reasonable </w:t>
      </w:r>
      <w:r>
        <w:lastRenderedPageBreak/>
        <w:t>suspicion to expand the scope of the traffic stop into a drug investigation. The North Dakota Supreme Court affirmed, concluding that the district court did not err in denying Marsolek’s motion to suppress evidence because the officer had reasonable suspicion to justify prolonging the traffic stop.</w:t>
      </w:r>
    </w:p>
    <w:sectPr w:rsidR="00134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A84"/>
    <w:rsid w:val="00134BF4"/>
    <w:rsid w:val="001E4B57"/>
    <w:rsid w:val="005D10AF"/>
    <w:rsid w:val="006D1225"/>
    <w:rsid w:val="007753F1"/>
    <w:rsid w:val="00CF3A84"/>
    <w:rsid w:val="00D93C55"/>
    <w:rsid w:val="00E46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D2C8"/>
  <w15:chartTrackingRefBased/>
  <w15:docId w15:val="{036BFBB8-3BED-4209-82E3-885156645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2</cp:revision>
  <dcterms:created xsi:type="dcterms:W3CDTF">2021-12-12T15:31:00Z</dcterms:created>
  <dcterms:modified xsi:type="dcterms:W3CDTF">2021-12-12T15:45:00Z</dcterms:modified>
</cp:coreProperties>
</file>