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79"/>
        <w:jc w:val="left"/>
      </w:pP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Supreme</w:t>
      </w:r>
      <w:r>
        <w:rPr>
          <w:spacing w:val="-3"/>
        </w:rPr>
        <w:t> </w:t>
      </w:r>
      <w:r>
        <w:rPr/>
        <w:t>Court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Georgia</w:t>
      </w: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spacing w:before="8"/>
        <w:ind w:left="0"/>
        <w:jc w:val="left"/>
        <w:rPr>
          <w:sz w:val="21"/>
        </w:rPr>
      </w:pPr>
    </w:p>
    <w:p>
      <w:pPr>
        <w:pStyle w:val="BodyText"/>
        <w:spacing w:line="720" w:lineRule="auto" w:before="100"/>
        <w:ind w:left="2155" w:right="642" w:firstLine="3004"/>
        <w:jc w:val="left"/>
      </w:pPr>
      <w:r>
        <w:rPr/>
        <w:t>Decided: November 2, 2021</w:t>
      </w:r>
      <w:r>
        <w:rPr>
          <w:spacing w:val="-81"/>
        </w:rPr>
        <w:t> </w:t>
      </w:r>
      <w:r>
        <w:rPr/>
        <w:t>S21G0429.</w:t>
      </w:r>
      <w:r>
        <w:rPr>
          <w:spacing w:val="81"/>
        </w:rPr>
        <w:t> </w:t>
      </w:r>
      <w:r>
        <w:rPr/>
        <w:t>GEORGE</w:t>
      </w:r>
      <w:r>
        <w:rPr>
          <w:spacing w:val="-1"/>
        </w:rPr>
        <w:t> </w:t>
      </w:r>
      <w:r>
        <w:rPr/>
        <w:t>v.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STATE.</w:t>
      </w:r>
    </w:p>
    <w:p>
      <w:pPr>
        <w:pStyle w:val="BodyText"/>
        <w:spacing w:before="3"/>
        <w:ind w:left="856"/>
        <w:jc w:val="left"/>
      </w:pPr>
      <w:r>
        <w:rPr/>
        <w:t>B</w:t>
      </w:r>
      <w:r>
        <w:rPr>
          <w:sz w:val="24"/>
        </w:rPr>
        <w:t>OGGS</w:t>
      </w:r>
      <w:r>
        <w:rPr/>
        <w:t>,</w:t>
      </w:r>
      <w:r>
        <w:rPr>
          <w:spacing w:val="-20"/>
        </w:rPr>
        <w:t> </w:t>
      </w:r>
      <w:r>
        <w:rPr/>
        <w:t>Presiding</w:t>
      </w:r>
      <w:r>
        <w:rPr>
          <w:spacing w:val="-4"/>
        </w:rPr>
        <w:t> </w:t>
      </w:r>
      <w:r>
        <w:rPr/>
        <w:t>Justice.</w:t>
      </w:r>
    </w:p>
    <w:p>
      <w:pPr>
        <w:pStyle w:val="BodyText"/>
        <w:spacing w:before="11"/>
        <w:ind w:left="0"/>
        <w:jc w:val="left"/>
        <w:rPr>
          <w:sz w:val="29"/>
        </w:rPr>
      </w:pPr>
    </w:p>
    <w:p>
      <w:pPr>
        <w:pStyle w:val="BodyText"/>
        <w:spacing w:line="480" w:lineRule="auto"/>
        <w:ind w:left="119" w:right="112" w:firstLine="720"/>
      </w:pPr>
      <w:r>
        <w:rPr/>
        <w:t>After a 2018 jury trial, Harold William George was convicted</w:t>
      </w:r>
      <w:r>
        <w:rPr>
          <w:spacing w:val="1"/>
        </w:rPr>
        <w:t> </w:t>
      </w:r>
      <w:r>
        <w:rPr/>
        <w:t>of</w:t>
      </w:r>
      <w:r>
        <w:rPr>
          <w:spacing w:val="-7"/>
        </w:rPr>
        <w:t> </w:t>
      </w:r>
      <w:r>
        <w:rPr/>
        <w:t>two</w:t>
      </w:r>
      <w:r>
        <w:rPr>
          <w:spacing w:val="-3"/>
        </w:rPr>
        <w:t> </w:t>
      </w:r>
      <w:r>
        <w:rPr/>
        <w:t>counts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child</w:t>
      </w:r>
      <w:r>
        <w:rPr>
          <w:spacing w:val="-4"/>
        </w:rPr>
        <w:t> </w:t>
      </w:r>
      <w:r>
        <w:rPr/>
        <w:t>molestation</w:t>
      </w:r>
      <w:r>
        <w:rPr>
          <w:spacing w:val="-8"/>
        </w:rPr>
        <w:t> </w:t>
      </w:r>
      <w:r>
        <w:rPr/>
        <w:t>and</w:t>
      </w:r>
      <w:r>
        <w:rPr>
          <w:spacing w:val="-4"/>
        </w:rPr>
        <w:t> </w:t>
      </w:r>
      <w:r>
        <w:rPr/>
        <w:t>related</w:t>
      </w:r>
      <w:r>
        <w:rPr>
          <w:spacing w:val="-6"/>
        </w:rPr>
        <w:t> </w:t>
      </w:r>
      <w:r>
        <w:rPr/>
        <w:t>offenses.</w:t>
      </w:r>
      <w:r>
        <w:rPr>
          <w:spacing w:val="-7"/>
        </w:rPr>
        <w:t> </w:t>
      </w:r>
      <w:r>
        <w:rPr/>
        <w:t>He</w:t>
      </w:r>
      <w:r>
        <w:rPr>
          <w:spacing w:val="-5"/>
        </w:rPr>
        <w:t> </w:t>
      </w:r>
      <w:r>
        <w:rPr/>
        <w:t>appealed</w:t>
      </w:r>
      <w:r>
        <w:rPr>
          <w:spacing w:val="-81"/>
        </w:rPr>
        <w:t> </w:t>
      </w:r>
      <w:r>
        <w:rPr/>
        <w:t>to the Georgia Court of Appeals, which affirmed his convictions in</w:t>
      </w:r>
      <w:r>
        <w:rPr>
          <w:spacing w:val="1"/>
        </w:rPr>
        <w:t> </w:t>
      </w:r>
      <w:r>
        <w:rPr/>
        <w:t>an unpublished opinion. See </w:t>
      </w:r>
      <w:r>
        <w:rPr>
          <w:i/>
        </w:rPr>
        <w:t>George v. State</w:t>
      </w:r>
      <w:r>
        <w:rPr/>
        <w:t>, 357 Ga. App. XXIV</w:t>
      </w:r>
      <w:r>
        <w:rPr>
          <w:spacing w:val="1"/>
        </w:rPr>
        <w:t> </w:t>
      </w:r>
      <w:r>
        <w:rPr/>
        <w:t>(Case No. A20A0993, decided Oct. 23, 2020). In addressing one of</w:t>
      </w:r>
      <w:r>
        <w:rPr>
          <w:spacing w:val="1"/>
        </w:rPr>
        <w:t> </w:t>
      </w:r>
      <w:r>
        <w:rPr/>
        <w:t>George’s four enumerations of error, the Court of Appeals rejected</w:t>
      </w:r>
      <w:r>
        <w:rPr>
          <w:spacing w:val="1"/>
        </w:rPr>
        <w:t> </w:t>
      </w:r>
      <w:r>
        <w:rPr/>
        <w:t>his argument that the search of his home exceeded the scope of the</w:t>
      </w:r>
      <w:r>
        <w:rPr>
          <w:spacing w:val="1"/>
        </w:rPr>
        <w:t> </w:t>
      </w:r>
      <w:r>
        <w:rPr/>
        <w:t>relevant search warrant, agreeing with the trial court that “[t]he</w:t>
      </w:r>
      <w:r>
        <w:rPr>
          <w:spacing w:val="1"/>
        </w:rPr>
        <w:t> </w:t>
      </w:r>
      <w:r>
        <w:rPr/>
        <w:t>police officers were not compelled to overlook relevant evidence</w:t>
      </w:r>
      <w:r>
        <w:rPr>
          <w:spacing w:val="1"/>
        </w:rPr>
        <w:t> </w:t>
      </w:r>
      <w:r>
        <w:rPr/>
        <w:t>simply because it was not specifically listed in the search warrant.”</w:t>
      </w:r>
      <w:r>
        <w:rPr>
          <w:spacing w:val="-81"/>
        </w:rPr>
        <w:t> </w:t>
      </w:r>
      <w:r>
        <w:rPr/>
        <w:t>(Citations and punctuation omitted.) Id., slip op. at 8 (1) (b). Both</w:t>
      </w:r>
      <w:r>
        <w:rPr>
          <w:spacing w:val="1"/>
        </w:rPr>
        <w:t> </w:t>
      </w:r>
      <w:r>
        <w:rPr/>
        <w:t>the</w:t>
      </w:r>
      <w:r>
        <w:rPr>
          <w:spacing w:val="-16"/>
        </w:rPr>
        <w:t> </w:t>
      </w:r>
      <w:r>
        <w:rPr/>
        <w:t>trial</w:t>
      </w:r>
      <w:r>
        <w:rPr>
          <w:spacing w:val="-16"/>
        </w:rPr>
        <w:t> </w:t>
      </w:r>
      <w:r>
        <w:rPr/>
        <w:t>court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the</w:t>
      </w:r>
      <w:r>
        <w:rPr>
          <w:spacing w:val="-15"/>
        </w:rPr>
        <w:t> </w:t>
      </w:r>
      <w:r>
        <w:rPr/>
        <w:t>Court</w:t>
      </w:r>
      <w:r>
        <w:rPr>
          <w:spacing w:val="-18"/>
        </w:rPr>
        <w:t> </w:t>
      </w:r>
      <w:r>
        <w:rPr/>
        <w:t>of</w:t>
      </w:r>
      <w:r>
        <w:rPr>
          <w:spacing w:val="-15"/>
        </w:rPr>
        <w:t> </w:t>
      </w:r>
      <w:r>
        <w:rPr/>
        <w:t>Appeals</w:t>
      </w:r>
      <w:r>
        <w:rPr>
          <w:spacing w:val="-16"/>
        </w:rPr>
        <w:t> </w:t>
      </w:r>
      <w:r>
        <w:rPr/>
        <w:t>cited</w:t>
      </w:r>
      <w:r>
        <w:rPr>
          <w:spacing w:val="-17"/>
        </w:rPr>
        <w:t> </w:t>
      </w:r>
      <w:r>
        <w:rPr>
          <w:i/>
        </w:rPr>
        <w:t>Walsh</w:t>
      </w:r>
      <w:r>
        <w:rPr>
          <w:i/>
          <w:spacing w:val="-19"/>
        </w:rPr>
        <w:t> </w:t>
      </w:r>
      <w:r>
        <w:rPr>
          <w:i/>
        </w:rPr>
        <w:t>v.</w:t>
      </w:r>
      <w:r>
        <w:rPr>
          <w:i/>
          <w:spacing w:val="-16"/>
        </w:rPr>
        <w:t> </w:t>
      </w:r>
      <w:r>
        <w:rPr>
          <w:i/>
        </w:rPr>
        <w:t>State</w:t>
      </w:r>
      <w:r>
        <w:rPr/>
        <w:t>,</w:t>
      </w:r>
      <w:r>
        <w:rPr>
          <w:spacing w:val="-16"/>
        </w:rPr>
        <w:t> </w:t>
      </w:r>
      <w:r>
        <w:rPr/>
        <w:t>236</w:t>
      </w:r>
      <w:r>
        <w:rPr>
          <w:spacing w:val="-15"/>
        </w:rPr>
        <w:t> </w:t>
      </w:r>
      <w:r>
        <w:rPr/>
        <w:t>Ga.</w:t>
      </w:r>
    </w:p>
    <w:p>
      <w:pPr>
        <w:spacing w:after="0" w:line="480" w:lineRule="auto"/>
        <w:sectPr>
          <w:type w:val="continuous"/>
          <w:pgSz w:w="12240" w:h="15840"/>
          <w:pgMar w:top="1360" w:bottom="280" w:left="1320" w:right="1320"/>
        </w:sectPr>
      </w:pPr>
    </w:p>
    <w:p>
      <w:pPr>
        <w:pStyle w:val="BodyText"/>
        <w:spacing w:before="81"/>
        <w:jc w:val="left"/>
      </w:pPr>
      <w:r>
        <w:rPr/>
        <w:t>App. 558,</w:t>
      </w:r>
      <w:r>
        <w:rPr>
          <w:spacing w:val="-3"/>
        </w:rPr>
        <w:t> </w:t>
      </w:r>
      <w:r>
        <w:rPr/>
        <w:t>560</w:t>
      </w:r>
      <w:r>
        <w:rPr>
          <w:spacing w:val="-2"/>
        </w:rPr>
        <w:t> </w:t>
      </w:r>
      <w:r>
        <w:rPr/>
        <w:t>(1)</w:t>
      </w:r>
      <w:r>
        <w:rPr>
          <w:spacing w:val="-2"/>
        </w:rPr>
        <w:t> </w:t>
      </w:r>
      <w:r>
        <w:rPr/>
        <w:t>(b)</w:t>
      </w:r>
      <w:r>
        <w:rPr>
          <w:spacing w:val="-2"/>
        </w:rPr>
        <w:t> </w:t>
      </w:r>
      <w:r>
        <w:rPr/>
        <w:t>(512</w:t>
      </w:r>
      <w:r>
        <w:rPr>
          <w:spacing w:val="-1"/>
        </w:rPr>
        <w:t> </w:t>
      </w:r>
      <w:r>
        <w:rPr/>
        <w:t>SE2d</w:t>
      </w:r>
      <w:r>
        <w:rPr>
          <w:spacing w:val="-3"/>
        </w:rPr>
        <w:t> </w:t>
      </w:r>
      <w:r>
        <w:rPr/>
        <w:t>408) (1999),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proposition.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spacing w:line="480" w:lineRule="auto" w:before="1"/>
        <w:ind w:right="112" w:firstLine="720"/>
      </w:pPr>
      <w:r>
        <w:rPr/>
        <w:t>We</w:t>
      </w:r>
      <w:r>
        <w:rPr>
          <w:spacing w:val="1"/>
        </w:rPr>
        <w:t> </w:t>
      </w:r>
      <w:r>
        <w:rPr/>
        <w:t>granted</w:t>
      </w:r>
      <w:r>
        <w:rPr>
          <w:spacing w:val="1"/>
        </w:rPr>
        <w:t> </w:t>
      </w:r>
      <w:r>
        <w:rPr/>
        <w:t>George’s</w:t>
      </w:r>
      <w:r>
        <w:rPr>
          <w:spacing w:val="1"/>
        </w:rPr>
        <w:t> </w:t>
      </w:r>
      <w:r>
        <w:rPr/>
        <w:t>petition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certiorari,</w:t>
      </w:r>
      <w:r>
        <w:rPr>
          <w:spacing w:val="1"/>
        </w:rPr>
        <w:t> </w:t>
      </w:r>
      <w:r>
        <w:rPr/>
        <w:t>posing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following question: “Did the Court of Appeals err in affirming the</w:t>
      </w:r>
      <w:r>
        <w:rPr>
          <w:spacing w:val="1"/>
        </w:rPr>
        <w:t> </w:t>
      </w:r>
      <w:r>
        <w:rPr>
          <w:spacing w:val="-1"/>
        </w:rPr>
        <w:t>trial</w:t>
      </w:r>
      <w:r>
        <w:rPr>
          <w:spacing w:val="-22"/>
        </w:rPr>
        <w:t> </w:t>
      </w:r>
      <w:r>
        <w:rPr>
          <w:spacing w:val="-1"/>
        </w:rPr>
        <w:t>court’s</w:t>
      </w:r>
      <w:r>
        <w:rPr>
          <w:spacing w:val="-21"/>
        </w:rPr>
        <w:t> </w:t>
      </w:r>
      <w:r>
        <w:rPr/>
        <w:t>denial</w:t>
      </w:r>
      <w:r>
        <w:rPr>
          <w:spacing w:val="-22"/>
        </w:rPr>
        <w:t> </w:t>
      </w:r>
      <w:r>
        <w:rPr/>
        <w:t>of</w:t>
      </w:r>
      <w:r>
        <w:rPr>
          <w:spacing w:val="-21"/>
        </w:rPr>
        <w:t> </w:t>
      </w:r>
      <w:r>
        <w:rPr/>
        <w:t>the</w:t>
      </w:r>
      <w:r>
        <w:rPr>
          <w:spacing w:val="-20"/>
        </w:rPr>
        <w:t> </w:t>
      </w:r>
      <w:r>
        <w:rPr/>
        <w:t>motion</w:t>
      </w:r>
      <w:r>
        <w:rPr>
          <w:spacing w:val="-22"/>
        </w:rPr>
        <w:t> </w:t>
      </w:r>
      <w:r>
        <w:rPr/>
        <w:t>to</w:t>
      </w:r>
      <w:r>
        <w:rPr>
          <w:spacing w:val="-23"/>
        </w:rPr>
        <w:t> </w:t>
      </w:r>
      <w:r>
        <w:rPr/>
        <w:t>suppress</w:t>
      </w:r>
      <w:r>
        <w:rPr>
          <w:spacing w:val="-21"/>
        </w:rPr>
        <w:t> </w:t>
      </w:r>
      <w:r>
        <w:rPr/>
        <w:t>as</w:t>
      </w:r>
      <w:r>
        <w:rPr>
          <w:spacing w:val="-21"/>
        </w:rPr>
        <w:t> </w:t>
      </w:r>
      <w:r>
        <w:rPr/>
        <w:t>to</w:t>
      </w:r>
      <w:r>
        <w:rPr>
          <w:spacing w:val="-20"/>
        </w:rPr>
        <w:t> </w:t>
      </w:r>
      <w:r>
        <w:rPr/>
        <w:t>the</w:t>
      </w:r>
      <w:r>
        <w:rPr>
          <w:spacing w:val="-23"/>
        </w:rPr>
        <w:t> </w:t>
      </w:r>
      <w:r>
        <w:rPr/>
        <w:t>evidence</w:t>
      </w:r>
      <w:r>
        <w:rPr>
          <w:spacing w:val="-20"/>
        </w:rPr>
        <w:t> </w:t>
      </w:r>
      <w:r>
        <w:rPr/>
        <w:t>seized</w:t>
      </w:r>
      <w:r>
        <w:rPr>
          <w:spacing w:val="-80"/>
        </w:rPr>
        <w:t> </w:t>
      </w:r>
      <w:r>
        <w:rPr/>
        <w:t>beyond the scope of the search warrant?” For the reasons discussed</w:t>
      </w:r>
      <w:r>
        <w:rPr>
          <w:spacing w:val="-81"/>
        </w:rPr>
        <w:t> </w:t>
      </w:r>
      <w:r>
        <w:rPr/>
        <w:t>below,</w:t>
      </w:r>
      <w:r>
        <w:rPr>
          <w:spacing w:val="-13"/>
        </w:rPr>
        <w:t> </w:t>
      </w:r>
      <w:r>
        <w:rPr/>
        <w:t>we</w:t>
      </w:r>
      <w:r>
        <w:rPr>
          <w:spacing w:val="-12"/>
        </w:rPr>
        <w:t> </w:t>
      </w:r>
      <w:r>
        <w:rPr/>
        <w:t>conclude</w:t>
      </w:r>
      <w:r>
        <w:rPr>
          <w:spacing w:val="-12"/>
        </w:rPr>
        <w:t> </w:t>
      </w:r>
      <w:r>
        <w:rPr/>
        <w:t>that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Court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Appeals</w:t>
      </w:r>
      <w:r>
        <w:rPr>
          <w:spacing w:val="-12"/>
        </w:rPr>
        <w:t> </w:t>
      </w:r>
      <w:r>
        <w:rPr/>
        <w:t>did</w:t>
      </w:r>
      <w:r>
        <w:rPr>
          <w:spacing w:val="-15"/>
        </w:rPr>
        <w:t> </w:t>
      </w:r>
      <w:r>
        <w:rPr/>
        <w:t>err,</w:t>
      </w:r>
      <w:r>
        <w:rPr>
          <w:spacing w:val="-13"/>
        </w:rPr>
        <w:t> </w:t>
      </w:r>
      <w:r>
        <w:rPr/>
        <w:t>as</w:t>
      </w:r>
      <w:r>
        <w:rPr>
          <w:spacing w:val="-12"/>
        </w:rPr>
        <w:t> </w:t>
      </w:r>
      <w:r>
        <w:rPr/>
        <w:t>neither</w:t>
      </w:r>
      <w:r>
        <w:rPr>
          <w:spacing w:val="-14"/>
        </w:rPr>
        <w:t> </w:t>
      </w:r>
      <w:r>
        <w:rPr/>
        <w:t>that</w:t>
      </w:r>
      <w:r>
        <w:rPr>
          <w:spacing w:val="-81"/>
        </w:rPr>
        <w:t> </w:t>
      </w:r>
      <w:r>
        <w:rPr/>
        <w:t>court nor the trial court applied the correct legal standard for a</w:t>
      </w:r>
      <w:r>
        <w:rPr>
          <w:spacing w:val="1"/>
        </w:rPr>
        <w:t> </w:t>
      </w:r>
      <w:r>
        <w:rPr/>
        <w:t>constitutional</w:t>
      </w:r>
      <w:r>
        <w:rPr>
          <w:spacing w:val="1"/>
        </w:rPr>
        <w:t> </w:t>
      </w:r>
      <w:r>
        <w:rPr/>
        <w:t>Fourth</w:t>
      </w:r>
      <w:r>
        <w:rPr>
          <w:spacing w:val="1"/>
        </w:rPr>
        <w:t> </w:t>
      </w:r>
      <w:r>
        <w:rPr/>
        <w:t>Amendment</w:t>
      </w:r>
      <w:r>
        <w:rPr>
          <w:spacing w:val="1"/>
        </w:rPr>
        <w:t> </w:t>
      </w:r>
      <w:r>
        <w:rPr/>
        <w:t>challenge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seizure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evidence beyond the scope of a search warrant. We therefore vacate</w:t>
      </w:r>
      <w:r>
        <w:rPr>
          <w:spacing w:val="-81"/>
        </w:rPr>
        <w:t> </w:t>
      </w:r>
      <w:r>
        <w:rPr/>
        <w:t>the</w:t>
      </w:r>
      <w:r>
        <w:rPr>
          <w:spacing w:val="-14"/>
        </w:rPr>
        <w:t> </w:t>
      </w:r>
      <w:r>
        <w:rPr/>
        <w:t>relevant</w:t>
      </w:r>
      <w:r>
        <w:rPr>
          <w:spacing w:val="-13"/>
        </w:rPr>
        <w:t> </w:t>
      </w:r>
      <w:r>
        <w:rPr/>
        <w:t>part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Court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Appeals’</w:t>
      </w:r>
      <w:r>
        <w:rPr>
          <w:spacing w:val="-13"/>
        </w:rPr>
        <w:t> </w:t>
      </w:r>
      <w:r>
        <w:rPr/>
        <w:t>judgment</w:t>
      </w:r>
      <w:r>
        <w:rPr>
          <w:spacing w:val="-15"/>
        </w:rPr>
        <w:t> </w:t>
      </w:r>
      <w:r>
        <w:rPr/>
        <w:t>and</w:t>
      </w:r>
      <w:r>
        <w:rPr>
          <w:spacing w:val="-13"/>
        </w:rPr>
        <w:t> </w:t>
      </w:r>
      <w:r>
        <w:rPr/>
        <w:t>remand</w:t>
      </w:r>
      <w:r>
        <w:rPr>
          <w:spacing w:val="-14"/>
        </w:rPr>
        <w:t> </w:t>
      </w:r>
      <w:r>
        <w:rPr/>
        <w:t>this</w:t>
      </w:r>
      <w:r>
        <w:rPr>
          <w:spacing w:val="-81"/>
        </w:rPr>
        <w:t> </w:t>
      </w:r>
      <w:r>
        <w:rPr/>
        <w:t>case for</w:t>
      </w:r>
      <w:r>
        <w:rPr>
          <w:spacing w:val="-2"/>
        </w:rPr>
        <w:t> </w:t>
      </w:r>
      <w:r>
        <w:rPr/>
        <w:t>further</w:t>
      </w:r>
      <w:r>
        <w:rPr>
          <w:spacing w:val="-2"/>
        </w:rPr>
        <w:t> </w:t>
      </w:r>
      <w:r>
        <w:rPr/>
        <w:t>proceedings</w:t>
      </w:r>
      <w:r>
        <w:rPr>
          <w:spacing w:val="-1"/>
        </w:rPr>
        <w:t> </w:t>
      </w:r>
      <w:r>
        <w:rPr/>
        <w:t>consistent with</w:t>
      </w:r>
      <w:r>
        <w:rPr>
          <w:spacing w:val="-2"/>
        </w:rPr>
        <w:t> </w:t>
      </w:r>
      <w:r>
        <w:rPr/>
        <w:t>this opinion.</w:t>
      </w:r>
    </w:p>
    <w:p>
      <w:pPr>
        <w:pStyle w:val="BodyText"/>
        <w:spacing w:line="480" w:lineRule="auto"/>
        <w:ind w:left="119" w:right="114" w:firstLine="720"/>
      </w:pPr>
      <w:r>
        <w:rPr/>
        <w:t>The facts underlying this case were set forth by the Court of</w:t>
      </w:r>
      <w:r>
        <w:rPr>
          <w:spacing w:val="1"/>
        </w:rPr>
        <w:t> </w:t>
      </w:r>
      <w:r>
        <w:rPr/>
        <w:t>Appeals</w:t>
      </w:r>
      <w:r>
        <w:rPr>
          <w:spacing w:val="-11"/>
        </w:rPr>
        <w:t> </w:t>
      </w:r>
      <w:r>
        <w:rPr/>
        <w:t>as</w:t>
      </w:r>
      <w:r>
        <w:rPr>
          <w:spacing w:val="-9"/>
        </w:rPr>
        <w:t> </w:t>
      </w:r>
      <w:r>
        <w:rPr/>
        <w:t>follows.</w:t>
      </w:r>
      <w:r>
        <w:rPr>
          <w:spacing w:val="-7"/>
        </w:rPr>
        <w:t> </w:t>
      </w:r>
      <w:r>
        <w:rPr/>
        <w:t>George,</w:t>
      </w:r>
      <w:r>
        <w:rPr>
          <w:spacing w:val="-8"/>
        </w:rPr>
        <w:t> </w:t>
      </w:r>
      <w:r>
        <w:rPr/>
        <w:t>who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a</w:t>
      </w:r>
      <w:r>
        <w:rPr>
          <w:spacing w:val="-10"/>
        </w:rPr>
        <w:t> </w:t>
      </w:r>
      <w:r>
        <w:rPr/>
        <w:t>youth</w:t>
      </w:r>
      <w:r>
        <w:rPr>
          <w:spacing w:val="-9"/>
        </w:rPr>
        <w:t> </w:t>
      </w:r>
      <w:r>
        <w:rPr/>
        <w:t>minister</w:t>
      </w:r>
      <w:r>
        <w:rPr>
          <w:spacing w:val="-10"/>
        </w:rPr>
        <w:t> </w:t>
      </w:r>
      <w:r>
        <w:rPr/>
        <w:t>at</w:t>
      </w:r>
      <w:r>
        <w:rPr>
          <w:spacing w:val="-11"/>
        </w:rPr>
        <w:t> </w:t>
      </w:r>
      <w:r>
        <w:rPr/>
        <w:t>a</w:t>
      </w:r>
      <w:r>
        <w:rPr>
          <w:spacing w:val="-7"/>
        </w:rPr>
        <w:t> </w:t>
      </w:r>
      <w:r>
        <w:rPr/>
        <w:t>church</w:t>
      </w:r>
      <w:r>
        <w:rPr>
          <w:spacing w:val="-10"/>
        </w:rPr>
        <w:t> </w:t>
      </w:r>
      <w:r>
        <w:rPr/>
        <w:t>in</w:t>
      </w:r>
      <w:r>
        <w:rPr>
          <w:spacing w:val="-81"/>
        </w:rPr>
        <w:t> </w:t>
      </w:r>
      <w:r>
        <w:rPr/>
        <w:t>Walton County, touched the victim’s genitals on multiple occasions</w:t>
      </w:r>
      <w:r>
        <w:rPr>
          <w:spacing w:val="1"/>
        </w:rPr>
        <w:t> </w:t>
      </w:r>
      <w:r>
        <w:rPr/>
        <w:t>under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pretext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taking</w:t>
      </w:r>
      <w:r>
        <w:rPr>
          <w:spacing w:val="1"/>
        </w:rPr>
        <w:t> </w:t>
      </w:r>
      <w:r>
        <w:rPr/>
        <w:t>measurements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body</w:t>
      </w:r>
      <w:r>
        <w:rPr>
          <w:spacing w:val="1"/>
        </w:rPr>
        <w:t> </w:t>
      </w:r>
      <w:r>
        <w:rPr/>
        <w:t>while</w:t>
      </w:r>
      <w:r>
        <w:rPr>
          <w:spacing w:val="1"/>
        </w:rPr>
        <w:t> </w:t>
      </w:r>
      <w:r>
        <w:rPr/>
        <w:t>supervising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physical</w:t>
      </w:r>
      <w:r>
        <w:rPr>
          <w:spacing w:val="1"/>
        </w:rPr>
        <w:t> </w:t>
      </w:r>
      <w:r>
        <w:rPr/>
        <w:t>conditioning</w:t>
      </w:r>
      <w:r>
        <w:rPr>
          <w:spacing w:val="1"/>
        </w:rPr>
        <w:t> </w:t>
      </w:r>
      <w:r>
        <w:rPr/>
        <w:t>program.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victim,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turned 16 during the course of the ongoing molestation, told his</w:t>
      </w:r>
      <w:r>
        <w:rPr>
          <w:spacing w:val="1"/>
        </w:rPr>
        <w:t> </w:t>
      </w:r>
      <w:r>
        <w:rPr/>
        <w:t>mother</w:t>
      </w:r>
      <w:r>
        <w:rPr>
          <w:spacing w:val="6"/>
        </w:rPr>
        <w:t> </w:t>
      </w:r>
      <w:r>
        <w:rPr/>
        <w:t>what</w:t>
      </w:r>
      <w:r>
        <w:rPr>
          <w:spacing w:val="9"/>
        </w:rPr>
        <w:t> </w:t>
      </w:r>
      <w:r>
        <w:rPr/>
        <w:t>had</w:t>
      </w:r>
      <w:r>
        <w:rPr>
          <w:spacing w:val="5"/>
        </w:rPr>
        <w:t> </w:t>
      </w:r>
      <w:r>
        <w:rPr/>
        <w:t>occurred,</w:t>
      </w:r>
      <w:r>
        <w:rPr>
          <w:spacing w:val="8"/>
        </w:rPr>
        <w:t> </w:t>
      </w:r>
      <w:r>
        <w:rPr/>
        <w:t>and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/>
        <w:t>authorities</w:t>
      </w:r>
      <w:r>
        <w:rPr>
          <w:spacing w:val="8"/>
        </w:rPr>
        <w:t> </w:t>
      </w:r>
      <w:r>
        <w:rPr/>
        <w:t>were</w:t>
      </w:r>
      <w:r>
        <w:rPr>
          <w:spacing w:val="9"/>
        </w:rPr>
        <w:t> </w:t>
      </w:r>
      <w:r>
        <w:rPr/>
        <w:t>notified.</w:t>
      </w:r>
      <w:r>
        <w:rPr>
          <w:spacing w:val="7"/>
        </w:rPr>
        <w:t> </w:t>
      </w:r>
      <w:r>
        <w:rPr/>
        <w:t>After</w:t>
      </w:r>
    </w:p>
    <w:p>
      <w:pPr>
        <w:spacing w:after="0" w:line="480" w:lineRule="auto"/>
        <w:sectPr>
          <w:footerReference w:type="default" r:id="rId5"/>
          <w:pgSz w:w="12240" w:h="15840"/>
          <w:pgMar w:footer="1143" w:header="0" w:top="1360" w:bottom="1340" w:left="1320" w:right="1320"/>
          <w:pgNumType w:start="2"/>
        </w:sectPr>
      </w:pPr>
    </w:p>
    <w:p>
      <w:pPr>
        <w:pStyle w:val="BodyText"/>
        <w:spacing w:line="480" w:lineRule="auto" w:before="81"/>
        <w:ind w:right="114"/>
      </w:pPr>
      <w:r>
        <w:rPr/>
        <w:t>a forensic interview of the victim, the lead investigator for the</w:t>
      </w:r>
      <w:r>
        <w:rPr>
          <w:spacing w:val="1"/>
        </w:rPr>
        <w:t> </w:t>
      </w:r>
      <w:r>
        <w:rPr/>
        <w:t>Walton</w:t>
      </w:r>
      <w:r>
        <w:rPr>
          <w:spacing w:val="-18"/>
        </w:rPr>
        <w:t> </w:t>
      </w:r>
      <w:r>
        <w:rPr/>
        <w:t>County</w:t>
      </w:r>
      <w:r>
        <w:rPr>
          <w:spacing w:val="-18"/>
        </w:rPr>
        <w:t> </w:t>
      </w:r>
      <w:r>
        <w:rPr/>
        <w:t>Sheriff’s</w:t>
      </w:r>
      <w:r>
        <w:rPr>
          <w:spacing w:val="-17"/>
        </w:rPr>
        <w:t> </w:t>
      </w:r>
      <w:r>
        <w:rPr/>
        <w:t>Office</w:t>
      </w:r>
      <w:r>
        <w:rPr>
          <w:spacing w:val="-16"/>
        </w:rPr>
        <w:t> </w:t>
      </w:r>
      <w:r>
        <w:rPr/>
        <w:t>obtained</w:t>
      </w:r>
      <w:r>
        <w:rPr>
          <w:spacing w:val="-17"/>
        </w:rPr>
        <w:t> </w:t>
      </w:r>
      <w:r>
        <w:rPr/>
        <w:t>a</w:t>
      </w:r>
      <w:r>
        <w:rPr>
          <w:spacing w:val="-18"/>
        </w:rPr>
        <w:t> </w:t>
      </w:r>
      <w:r>
        <w:rPr/>
        <w:t>search</w:t>
      </w:r>
      <w:r>
        <w:rPr>
          <w:spacing w:val="-18"/>
        </w:rPr>
        <w:t> </w:t>
      </w:r>
      <w:r>
        <w:rPr/>
        <w:t>warrant</w:t>
      </w:r>
      <w:r>
        <w:rPr>
          <w:spacing w:val="-16"/>
        </w:rPr>
        <w:t> </w:t>
      </w:r>
      <w:r>
        <w:rPr/>
        <w:t>for</w:t>
      </w:r>
      <w:r>
        <w:rPr>
          <w:spacing w:val="-18"/>
        </w:rPr>
        <w:t> </w:t>
      </w:r>
      <w:r>
        <w:rPr/>
        <w:t>certain</w:t>
      </w:r>
      <w:r>
        <w:rPr>
          <w:spacing w:val="-81"/>
        </w:rPr>
        <w:t> </w:t>
      </w:r>
      <w:r>
        <w:rPr/>
        <w:t>electronic devices in George’s possession.</w:t>
      </w:r>
      <w:hyperlink w:history="true" w:anchor="_bookmark0">
        <w:r>
          <w:rPr>
            <w:position w:val="7"/>
            <w:sz w:val="17"/>
          </w:rPr>
          <w:t>1</w:t>
        </w:r>
      </w:hyperlink>
      <w:r>
        <w:rPr>
          <w:spacing w:val="1"/>
          <w:position w:val="7"/>
          <w:sz w:val="17"/>
        </w:rPr>
        <w:t> </w:t>
      </w:r>
      <w:r>
        <w:rPr/>
        <w:t>Notes, papers, and other</w:t>
      </w:r>
      <w:r>
        <w:rPr>
          <w:spacing w:val="1"/>
        </w:rPr>
        <w:t> </w:t>
      </w:r>
      <w:r>
        <w:rPr/>
        <w:t>materials also were seized by the State during the search pursuant</w:t>
      </w:r>
      <w:r>
        <w:rPr>
          <w:spacing w:val="-81"/>
        </w:rPr>
        <w:t> </w:t>
      </w:r>
      <w:r>
        <w:rPr/>
        <w:t>to the</w:t>
      </w:r>
      <w:r>
        <w:rPr>
          <w:spacing w:val="1"/>
        </w:rPr>
        <w:t> </w:t>
      </w:r>
      <w:r>
        <w:rPr/>
        <w:t>warrant.</w:t>
      </w:r>
    </w:p>
    <w:p>
      <w:pPr>
        <w:pStyle w:val="BodyText"/>
        <w:spacing w:line="480" w:lineRule="auto" w:before="1"/>
        <w:ind w:right="115" w:firstLine="720"/>
      </w:pPr>
      <w:r>
        <w:rPr/>
        <w:t>George filed a pretrial motion to suppress, asserting, among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things,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seizure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non-electronic</w:t>
      </w:r>
      <w:r>
        <w:rPr>
          <w:spacing w:val="1"/>
        </w:rPr>
        <w:t> </w:t>
      </w:r>
      <w:r>
        <w:rPr/>
        <w:t>items,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measuring tapes, a bag, notepads, and other papers, exceeded the</w:t>
      </w:r>
      <w:r>
        <w:rPr>
          <w:spacing w:val="1"/>
        </w:rPr>
        <w:t> </w:t>
      </w:r>
      <w:r>
        <w:rPr/>
        <w:t>scope of the search warrant. The trial court denied the motion, and</w:t>
      </w:r>
      <w:r>
        <w:rPr>
          <w:spacing w:val="1"/>
        </w:rPr>
        <w:t> </w:t>
      </w:r>
      <w:r>
        <w:rPr/>
        <w:t>with</w:t>
      </w:r>
      <w:r>
        <w:rPr>
          <w:spacing w:val="-2"/>
        </w:rPr>
        <w:t> </w:t>
      </w:r>
      <w:r>
        <w:rPr/>
        <w:t>respect to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specific</w:t>
      </w:r>
      <w:r>
        <w:rPr>
          <w:spacing w:val="-1"/>
        </w:rPr>
        <w:t> </w:t>
      </w:r>
      <w:r>
        <w:rPr/>
        <w:t>assertion</w:t>
      </w:r>
      <w:r>
        <w:rPr>
          <w:spacing w:val="-2"/>
        </w:rPr>
        <w:t> </w:t>
      </w:r>
      <w:r>
        <w:rPr/>
        <w:t>found that</w:t>
      </w:r>
    </w:p>
    <w:p>
      <w:pPr>
        <w:pStyle w:val="BodyText"/>
        <w:ind w:left="840" w:right="835"/>
      </w:pPr>
      <w:r>
        <w:rPr>
          <w:spacing w:val="-1"/>
        </w:rPr>
        <w:t>the</w:t>
      </w:r>
      <w:r>
        <w:rPr>
          <w:spacing w:val="-20"/>
        </w:rPr>
        <w:t> </w:t>
      </w:r>
      <w:r>
        <w:rPr>
          <w:spacing w:val="-1"/>
        </w:rPr>
        <w:t>items</w:t>
      </w:r>
      <w:r>
        <w:rPr>
          <w:spacing w:val="-21"/>
        </w:rPr>
        <w:t> </w:t>
      </w:r>
      <w:r>
        <w:rPr>
          <w:spacing w:val="-1"/>
        </w:rPr>
        <w:t>taken</w:t>
      </w:r>
      <w:r>
        <w:rPr>
          <w:spacing w:val="-21"/>
        </w:rPr>
        <w:t> </w:t>
      </w:r>
      <w:r>
        <w:rPr>
          <w:spacing w:val="-1"/>
        </w:rPr>
        <w:t>during</w:t>
      </w:r>
      <w:r>
        <w:rPr>
          <w:spacing w:val="-22"/>
        </w:rPr>
        <w:t> </w:t>
      </w:r>
      <w:r>
        <w:rPr/>
        <w:t>the</w:t>
      </w:r>
      <w:r>
        <w:rPr>
          <w:spacing w:val="-19"/>
        </w:rPr>
        <w:t> </w:t>
      </w:r>
      <w:r>
        <w:rPr/>
        <w:t>search</w:t>
      </w:r>
      <w:r>
        <w:rPr>
          <w:spacing w:val="-20"/>
        </w:rPr>
        <w:t> </w:t>
      </w:r>
      <w:r>
        <w:rPr/>
        <w:t>did</w:t>
      </w:r>
      <w:r>
        <w:rPr>
          <w:spacing w:val="-20"/>
        </w:rPr>
        <w:t> </w:t>
      </w:r>
      <w:r>
        <w:rPr/>
        <w:t>not</w:t>
      </w:r>
      <w:r>
        <w:rPr>
          <w:spacing w:val="-21"/>
        </w:rPr>
        <w:t> </w:t>
      </w:r>
      <w:r>
        <w:rPr/>
        <w:t>exceed</w:t>
      </w:r>
      <w:r>
        <w:rPr>
          <w:spacing w:val="-22"/>
        </w:rPr>
        <w:t> </w:t>
      </w:r>
      <w:r>
        <w:rPr/>
        <w:t>the</w:t>
      </w:r>
      <w:r>
        <w:rPr>
          <w:spacing w:val="-23"/>
        </w:rPr>
        <w:t> </w:t>
      </w:r>
      <w:r>
        <w:rPr/>
        <w:t>scope</w:t>
      </w:r>
      <w:r>
        <w:rPr>
          <w:spacing w:val="-8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search</w:t>
      </w:r>
      <w:r>
        <w:rPr>
          <w:spacing w:val="1"/>
        </w:rPr>
        <w:t> </w:t>
      </w:r>
      <w:r>
        <w:rPr/>
        <w:t>warrant.</w:t>
      </w:r>
      <w:r>
        <w:rPr>
          <w:spacing w:val="1"/>
        </w:rPr>
        <w:t> </w:t>
      </w:r>
      <w:r>
        <w:rPr/>
        <w:t>While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warrant</w:t>
      </w:r>
      <w:r>
        <w:rPr>
          <w:spacing w:val="1"/>
        </w:rPr>
        <w:t> </w:t>
      </w:r>
      <w:r>
        <w:rPr/>
        <w:t>specifically</w:t>
      </w:r>
      <w:r>
        <w:rPr>
          <w:spacing w:val="-81"/>
        </w:rPr>
        <w:t> </w:t>
      </w:r>
      <w:r>
        <w:rPr/>
        <w:t>authorized certain items to be seized, the officers were</w:t>
      </w:r>
      <w:r>
        <w:rPr>
          <w:spacing w:val="1"/>
        </w:rPr>
        <w:t> </w:t>
      </w:r>
      <w:r>
        <w:rPr/>
        <w:t>entitled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seize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evidence,</w:t>
      </w:r>
      <w:r>
        <w:rPr>
          <w:spacing w:val="1"/>
        </w:rPr>
        <w:t> </w:t>
      </w:r>
      <w:r>
        <w:rPr/>
        <w:t>including</w:t>
      </w:r>
      <w:r>
        <w:rPr>
          <w:spacing w:val="1"/>
        </w:rPr>
        <w:t> </w:t>
      </w:r>
      <w:r>
        <w:rPr/>
        <w:t>papers</w:t>
      </w:r>
      <w:r>
        <w:rPr>
          <w:spacing w:val="1"/>
        </w:rPr>
        <w:t> </w:t>
      </w:r>
      <w:r>
        <w:rPr/>
        <w:t>not</w:t>
      </w:r>
      <w:r>
        <w:rPr>
          <w:spacing w:val="-81"/>
        </w:rPr>
        <w:t> </w:t>
      </w:r>
      <w:r>
        <w:rPr/>
        <w:t>listed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warrant,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compelled</w:t>
      </w:r>
      <w:r>
        <w:rPr>
          <w:spacing w:val="1"/>
        </w:rPr>
        <w:t> </w:t>
      </w:r>
      <w:r>
        <w:rPr/>
        <w:t>to</w:t>
      </w:r>
      <w:r>
        <w:rPr>
          <w:spacing w:val="-81"/>
        </w:rPr>
        <w:t> </w:t>
      </w:r>
      <w:r>
        <w:rPr/>
        <w:t>overlook</w:t>
      </w:r>
      <w:r>
        <w:rPr>
          <w:spacing w:val="1"/>
        </w:rPr>
        <w:t> </w:t>
      </w:r>
      <w:r>
        <w:rPr/>
        <w:t>relevant</w:t>
      </w:r>
      <w:r>
        <w:rPr>
          <w:spacing w:val="1"/>
        </w:rPr>
        <w:t> </w:t>
      </w:r>
      <w:r>
        <w:rPr/>
        <w:t>evidence</w:t>
      </w:r>
      <w:r>
        <w:rPr>
          <w:spacing w:val="1"/>
        </w:rPr>
        <w:t> </w:t>
      </w:r>
      <w:r>
        <w:rPr/>
        <w:t>simply</w:t>
      </w:r>
      <w:r>
        <w:rPr>
          <w:spacing w:val="1"/>
        </w:rPr>
        <w:t> </w:t>
      </w:r>
      <w:r>
        <w:rPr/>
        <w:t>because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not</w:t>
      </w:r>
      <w:r>
        <w:rPr>
          <w:spacing w:val="-81"/>
        </w:rPr>
        <w:t> </w:t>
      </w:r>
      <w:r>
        <w:rPr/>
        <w:t>listed in the warrant. </w:t>
      </w:r>
      <w:r>
        <w:rPr>
          <w:i/>
        </w:rPr>
        <w:t>See Walsh v. State</w:t>
      </w:r>
      <w:r>
        <w:rPr/>
        <w:t>, 236 Ga. App.</w:t>
      </w:r>
      <w:r>
        <w:rPr>
          <w:spacing w:val="1"/>
        </w:rPr>
        <w:t> </w:t>
      </w:r>
      <w:r>
        <w:rPr/>
        <w:t>558, at 560 (1999). The search was not unlawful just</w:t>
      </w:r>
      <w:r>
        <w:rPr>
          <w:spacing w:val="1"/>
        </w:rPr>
        <w:t> </w:t>
      </w:r>
      <w:r>
        <w:rPr/>
        <w:t>because the officers seized items not listed. </w:t>
      </w:r>
      <w:r>
        <w:rPr>
          <w:i/>
        </w:rPr>
        <w:t>Id. </w:t>
      </w:r>
      <w:r>
        <w:rPr/>
        <w:t>Here, the</w:t>
      </w:r>
      <w:r>
        <w:rPr>
          <w:spacing w:val="1"/>
        </w:rPr>
        <w:t> </w:t>
      </w:r>
      <w:r>
        <w:rPr/>
        <w:t>measuring</w:t>
      </w:r>
      <w:r>
        <w:rPr>
          <w:spacing w:val="7"/>
        </w:rPr>
        <w:t> </w:t>
      </w:r>
      <w:r>
        <w:rPr/>
        <w:t>tape[s],</w:t>
      </w:r>
      <w:r>
        <w:rPr>
          <w:spacing w:val="8"/>
        </w:rPr>
        <w:t> </w:t>
      </w:r>
      <w:r>
        <w:rPr/>
        <w:t>papers,</w:t>
      </w:r>
      <w:r>
        <w:rPr>
          <w:spacing w:val="8"/>
        </w:rPr>
        <w:t> </w:t>
      </w:r>
      <w:r>
        <w:rPr/>
        <w:t>and</w:t>
      </w:r>
      <w:r>
        <w:rPr>
          <w:spacing w:val="3"/>
        </w:rPr>
        <w:t> </w:t>
      </w:r>
      <w:r>
        <w:rPr/>
        <w:t>notepads</w:t>
      </w:r>
      <w:r>
        <w:rPr>
          <w:spacing w:val="7"/>
        </w:rPr>
        <w:t> </w:t>
      </w:r>
      <w:r>
        <w:rPr/>
        <w:t>could</w:t>
      </w:r>
      <w:r>
        <w:rPr>
          <w:spacing w:val="5"/>
        </w:rPr>
        <w:t> </w:t>
      </w:r>
      <w:r>
        <w:rPr/>
        <w:t>all</w:t>
      </w:r>
      <w:r>
        <w:rPr>
          <w:spacing w:val="6"/>
        </w:rPr>
        <w:t> </w:t>
      </w:r>
      <w:r>
        <w:rPr/>
        <w:t>be</w:t>
      </w: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spacing w:before="1"/>
        <w:ind w:left="0"/>
        <w:jc w:val="left"/>
        <w:rPr>
          <w:sz w:val="14"/>
        </w:rPr>
      </w:pPr>
      <w:r>
        <w:rPr/>
        <w:pict>
          <v:rect style="position:absolute;margin-left:72pt;margin-top:9.69707pt;width:468pt;height:.72pt;mso-position-horizontal-relative:page;mso-position-vertical-relative:paragraph;z-index:-15728640;mso-wrap-distance-left:0;mso-wrap-distance-right:0" id="docshape2" filled="true" fillcolor="#000000" stroked="false">
            <v:fill type="solid"/>
            <w10:wrap type="topAndBottom"/>
          </v:rect>
        </w:pict>
      </w:r>
    </w:p>
    <w:p>
      <w:pPr>
        <w:spacing w:before="127"/>
        <w:ind w:left="119" w:right="118" w:firstLine="720"/>
        <w:jc w:val="both"/>
        <w:rPr>
          <w:sz w:val="26"/>
        </w:rPr>
      </w:pPr>
      <w:bookmarkStart w:name="_bookmark0" w:id="1"/>
      <w:bookmarkEnd w:id="1"/>
      <w:r>
        <w:rPr/>
      </w:r>
      <w:r>
        <w:rPr>
          <w:position w:val="7"/>
          <w:sz w:val="17"/>
        </w:rPr>
        <w:t>1</w:t>
      </w:r>
      <w:r>
        <w:rPr>
          <w:spacing w:val="1"/>
          <w:position w:val="7"/>
          <w:sz w:val="17"/>
        </w:rPr>
        <w:t> </w:t>
      </w:r>
      <w:r>
        <w:rPr>
          <w:sz w:val="26"/>
        </w:rPr>
        <w:t>The warrant specifically described the items “to be searched for and</w:t>
      </w:r>
      <w:r>
        <w:rPr>
          <w:spacing w:val="1"/>
          <w:sz w:val="26"/>
        </w:rPr>
        <w:t> </w:t>
      </w:r>
      <w:r>
        <w:rPr>
          <w:sz w:val="26"/>
        </w:rPr>
        <w:t>seized” as “[a]ny/all cellphone(s), and electronic equipment/devices including,</w:t>
      </w:r>
      <w:r>
        <w:rPr>
          <w:spacing w:val="1"/>
          <w:sz w:val="26"/>
        </w:rPr>
        <w:t> </w:t>
      </w:r>
      <w:r>
        <w:rPr>
          <w:sz w:val="26"/>
        </w:rPr>
        <w:t>video recorder(s), camera(s), computer(s), laptop(s), tablet(s), any device that</w:t>
      </w:r>
      <w:r>
        <w:rPr>
          <w:spacing w:val="1"/>
          <w:sz w:val="26"/>
        </w:rPr>
        <w:t> </w:t>
      </w:r>
      <w:r>
        <w:rPr>
          <w:sz w:val="26"/>
        </w:rPr>
        <w:t>is capable of recording images, and including but not limited to storage media</w:t>
      </w:r>
      <w:r>
        <w:rPr>
          <w:spacing w:val="-70"/>
          <w:sz w:val="26"/>
        </w:rPr>
        <w:t> </w:t>
      </w:r>
      <w:r>
        <w:rPr>
          <w:sz w:val="26"/>
        </w:rPr>
        <w:t>such</w:t>
      </w:r>
      <w:r>
        <w:rPr>
          <w:spacing w:val="-2"/>
          <w:sz w:val="26"/>
        </w:rPr>
        <w:t> </w:t>
      </w:r>
      <w:r>
        <w:rPr>
          <w:sz w:val="26"/>
        </w:rPr>
        <w:t>as,</w:t>
      </w:r>
      <w:r>
        <w:rPr>
          <w:spacing w:val="-2"/>
          <w:sz w:val="26"/>
        </w:rPr>
        <w:t> </w:t>
      </w:r>
      <w:r>
        <w:rPr>
          <w:sz w:val="26"/>
        </w:rPr>
        <w:t>video</w:t>
      </w:r>
      <w:r>
        <w:rPr>
          <w:spacing w:val="-1"/>
          <w:sz w:val="26"/>
        </w:rPr>
        <w:t> </w:t>
      </w:r>
      <w:r>
        <w:rPr>
          <w:sz w:val="26"/>
        </w:rPr>
        <w:t>tape(s),</w:t>
      </w:r>
      <w:r>
        <w:rPr>
          <w:spacing w:val="-2"/>
          <w:sz w:val="26"/>
        </w:rPr>
        <w:t> </w:t>
      </w:r>
      <w:r>
        <w:rPr>
          <w:sz w:val="26"/>
        </w:rPr>
        <w:t>disc(s),</w:t>
      </w:r>
      <w:r>
        <w:rPr>
          <w:spacing w:val="2"/>
          <w:sz w:val="26"/>
        </w:rPr>
        <w:t> </w:t>
      </w:r>
      <w:r>
        <w:rPr>
          <w:sz w:val="26"/>
        </w:rPr>
        <w:t>such</w:t>
      </w:r>
      <w:r>
        <w:rPr>
          <w:spacing w:val="-2"/>
          <w:sz w:val="26"/>
        </w:rPr>
        <w:t> </w:t>
      </w:r>
      <w:r>
        <w:rPr>
          <w:sz w:val="26"/>
        </w:rPr>
        <w:t>as</w:t>
      </w:r>
      <w:r>
        <w:rPr>
          <w:spacing w:val="-1"/>
          <w:sz w:val="26"/>
        </w:rPr>
        <w:t> </w:t>
      </w:r>
      <w:r>
        <w:rPr>
          <w:sz w:val="26"/>
        </w:rPr>
        <w:t>DVD’s</w:t>
      </w:r>
      <w:r>
        <w:rPr>
          <w:spacing w:val="-2"/>
          <w:sz w:val="26"/>
        </w:rPr>
        <w:t> </w:t>
      </w:r>
      <w:r>
        <w:rPr>
          <w:sz w:val="26"/>
        </w:rPr>
        <w:t>&amp;</w:t>
      </w:r>
      <w:r>
        <w:rPr>
          <w:spacing w:val="2"/>
          <w:sz w:val="26"/>
        </w:rPr>
        <w:t> </w:t>
      </w:r>
      <w:r>
        <w:rPr>
          <w:sz w:val="26"/>
        </w:rPr>
        <w:t>CD’s.”</w:t>
      </w:r>
    </w:p>
    <w:p>
      <w:pPr>
        <w:spacing w:after="0"/>
        <w:jc w:val="both"/>
        <w:rPr>
          <w:sz w:val="26"/>
        </w:rPr>
        <w:sectPr>
          <w:pgSz w:w="12240" w:h="15840"/>
          <w:pgMar w:header="0" w:footer="1143" w:top="1360" w:bottom="1340" w:left="1320" w:right="1320"/>
        </w:sectPr>
      </w:pPr>
    </w:p>
    <w:p>
      <w:pPr>
        <w:pStyle w:val="BodyText"/>
        <w:spacing w:before="79"/>
        <w:ind w:left="840" w:right="835"/>
      </w:pPr>
      <w:r>
        <w:rPr/>
        <w:t>considered</w:t>
      </w:r>
      <w:r>
        <w:rPr>
          <w:spacing w:val="1"/>
        </w:rPr>
        <w:t> </w:t>
      </w:r>
      <w:r>
        <w:rPr/>
        <w:t>relevant</w:t>
      </w:r>
      <w:r>
        <w:rPr>
          <w:spacing w:val="1"/>
        </w:rPr>
        <w:t> </w:t>
      </w:r>
      <w:r>
        <w:rPr/>
        <w:t>evidence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officers,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Affidavit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Search</w:t>
      </w:r>
      <w:r>
        <w:rPr>
          <w:spacing w:val="1"/>
        </w:rPr>
        <w:t> </w:t>
      </w:r>
      <w:r>
        <w:rPr/>
        <w:t>Warrant</w:t>
      </w:r>
      <w:r>
        <w:rPr>
          <w:spacing w:val="1"/>
        </w:rPr>
        <w:t> </w:t>
      </w:r>
      <w:r>
        <w:rPr/>
        <w:t>specifically</w:t>
      </w:r>
      <w:r>
        <w:rPr>
          <w:spacing w:val="1"/>
        </w:rPr>
        <w:t> </w:t>
      </w:r>
      <w:r>
        <w:rPr/>
        <w:t>mentioned</w:t>
      </w:r>
      <w:r>
        <w:rPr>
          <w:spacing w:val="1"/>
        </w:rPr>
        <w:t> </w:t>
      </w:r>
      <w:r>
        <w:rPr/>
        <w:t>Defendant measuring the victim with measuring tape</w:t>
      </w:r>
      <w:r>
        <w:rPr>
          <w:spacing w:val="1"/>
        </w:rPr>
        <w:t> </w:t>
      </w:r>
      <w:r>
        <w:rPr/>
        <w:t>and</w:t>
      </w:r>
      <w:r>
        <w:rPr>
          <w:spacing w:val="-17"/>
        </w:rPr>
        <w:t> </w:t>
      </w:r>
      <w:r>
        <w:rPr/>
        <w:t>writing</w:t>
      </w:r>
      <w:r>
        <w:rPr>
          <w:spacing w:val="-18"/>
        </w:rPr>
        <w:t> </w:t>
      </w:r>
      <w:r>
        <w:rPr/>
        <w:t>down</w:t>
      </w:r>
      <w:r>
        <w:rPr>
          <w:spacing w:val="-18"/>
        </w:rPr>
        <w:t> </w:t>
      </w:r>
      <w:r>
        <w:rPr/>
        <w:t>such</w:t>
      </w:r>
      <w:r>
        <w:rPr>
          <w:spacing w:val="-17"/>
        </w:rPr>
        <w:t> </w:t>
      </w:r>
      <w:r>
        <w:rPr/>
        <w:t>measurements.</w:t>
      </w:r>
      <w:r>
        <w:rPr>
          <w:spacing w:val="-17"/>
        </w:rPr>
        <w:t> </w:t>
      </w:r>
      <w:r>
        <w:rPr/>
        <w:t>As</w:t>
      </w:r>
      <w:r>
        <w:rPr>
          <w:spacing w:val="-17"/>
        </w:rPr>
        <w:t> </w:t>
      </w:r>
      <w:r>
        <w:rPr/>
        <w:t>such,</w:t>
      </w:r>
      <w:r>
        <w:rPr>
          <w:spacing w:val="-17"/>
        </w:rPr>
        <w:t> </w:t>
      </w:r>
      <w:r>
        <w:rPr/>
        <w:t>the</w:t>
      </w:r>
      <w:r>
        <w:rPr>
          <w:spacing w:val="-20"/>
        </w:rPr>
        <w:t> </w:t>
      </w:r>
      <w:r>
        <w:rPr/>
        <w:t>Court</w:t>
      </w:r>
      <w:r>
        <w:rPr>
          <w:spacing w:val="-81"/>
        </w:rPr>
        <w:t> </w:t>
      </w:r>
      <w:r>
        <w:rPr/>
        <w:t>finds these items were not illegally seized and thus not</w:t>
      </w:r>
      <w:r>
        <w:rPr>
          <w:spacing w:val="1"/>
        </w:rPr>
        <w:t> </w:t>
      </w:r>
      <w:r>
        <w:rPr/>
        <w:t>suppressible in</w:t>
      </w:r>
      <w:r>
        <w:rPr>
          <w:spacing w:val="-1"/>
        </w:rPr>
        <w:t> </w:t>
      </w:r>
      <w:r>
        <w:rPr/>
        <w:t>any</w:t>
      </w:r>
      <w:r>
        <w:rPr>
          <w:spacing w:val="-1"/>
        </w:rPr>
        <w:t> </w:t>
      </w:r>
      <w:r>
        <w:rPr/>
        <w:t>trial</w:t>
      </w:r>
      <w:r>
        <w:rPr>
          <w:spacing w:val="-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Defendant.</w:t>
      </w:r>
    </w:p>
    <w:p>
      <w:pPr>
        <w:pStyle w:val="BodyText"/>
        <w:spacing w:before="2"/>
        <w:ind w:left="0"/>
        <w:jc w:val="left"/>
      </w:pPr>
    </w:p>
    <w:p>
      <w:pPr>
        <w:pStyle w:val="BodyText"/>
        <w:spacing w:line="480" w:lineRule="auto" w:before="1"/>
        <w:ind w:right="113" w:firstLine="720"/>
      </w:pPr>
      <w:r>
        <w:rPr/>
        <w:t>No witnesses testified at the hearing on George’s motion to</w:t>
      </w:r>
      <w:r>
        <w:rPr>
          <w:spacing w:val="1"/>
        </w:rPr>
        <w:t> </w:t>
      </w:r>
      <w:r>
        <w:rPr/>
        <w:t>suppress, and the trial court did not conduct a hearing on George’s</w:t>
      </w:r>
      <w:r>
        <w:rPr>
          <w:spacing w:val="1"/>
        </w:rPr>
        <w:t> </w:t>
      </w:r>
      <w:r>
        <w:rPr/>
        <w:t>motion for new trial. But “[i]n determining the legality of a search,</w:t>
      </w:r>
      <w:r>
        <w:rPr>
          <w:spacing w:val="1"/>
        </w:rPr>
        <w:t> </w:t>
      </w:r>
      <w:r>
        <w:rPr/>
        <w:t>this Court can consider all evidence of record, including that found</w:t>
      </w:r>
      <w:r>
        <w:rPr>
          <w:spacing w:val="1"/>
        </w:rPr>
        <w:t> </w:t>
      </w:r>
      <w:r>
        <w:rPr/>
        <w:t>in pretrial, trial and post-trial proceedings.” (Citations omitted.)</w:t>
      </w:r>
      <w:r>
        <w:rPr>
          <w:spacing w:val="1"/>
        </w:rPr>
        <w:t> </w:t>
      </w:r>
      <w:r>
        <w:rPr>
          <w:i/>
        </w:rPr>
        <w:t>Fritzius</w:t>
      </w:r>
      <w:r>
        <w:rPr>
          <w:i/>
          <w:spacing w:val="7"/>
        </w:rPr>
        <w:t> </w:t>
      </w:r>
      <w:r>
        <w:rPr>
          <w:i/>
        </w:rPr>
        <w:t>v.</w:t>
      </w:r>
      <w:r>
        <w:rPr>
          <w:i/>
          <w:spacing w:val="8"/>
        </w:rPr>
        <w:t> </w:t>
      </w:r>
      <w:r>
        <w:rPr>
          <w:i/>
        </w:rPr>
        <w:t>State</w:t>
      </w:r>
      <w:r>
        <w:rPr/>
        <w:t>,</w:t>
      </w:r>
      <w:r>
        <w:rPr>
          <w:spacing w:val="9"/>
        </w:rPr>
        <w:t> </w:t>
      </w:r>
      <w:r>
        <w:rPr/>
        <w:t>225</w:t>
      </w:r>
      <w:r>
        <w:rPr>
          <w:spacing w:val="9"/>
        </w:rPr>
        <w:t> </w:t>
      </w:r>
      <w:r>
        <w:rPr/>
        <w:t>Ga.</w:t>
      </w:r>
      <w:r>
        <w:rPr>
          <w:spacing w:val="9"/>
        </w:rPr>
        <w:t> </w:t>
      </w:r>
      <w:r>
        <w:rPr/>
        <w:t>App.</w:t>
      </w:r>
      <w:r>
        <w:rPr>
          <w:spacing w:val="8"/>
        </w:rPr>
        <w:t> </w:t>
      </w:r>
      <w:r>
        <w:rPr/>
        <w:t>642,</w:t>
      </w:r>
      <w:r>
        <w:rPr>
          <w:spacing w:val="9"/>
        </w:rPr>
        <w:t> </w:t>
      </w:r>
      <w:r>
        <w:rPr/>
        <w:t>645</w:t>
      </w:r>
      <w:r>
        <w:rPr>
          <w:spacing w:val="6"/>
        </w:rPr>
        <w:t> </w:t>
      </w:r>
      <w:r>
        <w:rPr/>
        <w:t>(484</w:t>
      </w:r>
      <w:r>
        <w:rPr>
          <w:spacing w:val="10"/>
        </w:rPr>
        <w:t> </w:t>
      </w:r>
      <w:r>
        <w:rPr/>
        <w:t>SE2d</w:t>
      </w:r>
      <w:r>
        <w:rPr>
          <w:spacing w:val="8"/>
        </w:rPr>
        <w:t> </w:t>
      </w:r>
      <w:r>
        <w:rPr/>
        <w:t>743)</w:t>
      </w:r>
      <w:r>
        <w:rPr>
          <w:spacing w:val="10"/>
        </w:rPr>
        <w:t> </w:t>
      </w:r>
      <w:r>
        <w:rPr/>
        <w:t>(1997).</w:t>
      </w:r>
      <w:r>
        <w:rPr>
          <w:spacing w:val="8"/>
        </w:rPr>
        <w:t> </w:t>
      </w:r>
      <w:r>
        <w:rPr/>
        <w:t>See</w:t>
      </w:r>
    </w:p>
    <w:p>
      <w:pPr>
        <w:pStyle w:val="BodyText"/>
        <w:spacing w:line="480" w:lineRule="auto"/>
        <w:ind w:right="115"/>
      </w:pPr>
      <w:r>
        <w:rPr/>
        <w:t>also </w:t>
      </w:r>
      <w:r>
        <w:rPr>
          <w:i/>
        </w:rPr>
        <w:t>Wright v. State</w:t>
      </w:r>
      <w:r>
        <w:rPr/>
        <w:t>, 294 Ga. 798, 802 (2) (756 SE2d 513) (2014) (In</w:t>
      </w:r>
      <w:r>
        <w:rPr>
          <w:spacing w:val="-81"/>
        </w:rPr>
        <w:t> </w:t>
      </w:r>
      <w:r>
        <w:rPr/>
        <w:t>reviewing</w:t>
      </w:r>
      <w:r>
        <w:rPr>
          <w:spacing w:val="1"/>
        </w:rPr>
        <w:t> </w:t>
      </w:r>
      <w:r>
        <w:rPr/>
        <w:t>order</w:t>
      </w:r>
      <w:r>
        <w:rPr>
          <w:spacing w:val="1"/>
        </w:rPr>
        <w:t> </w:t>
      </w:r>
      <w:r>
        <w:rPr/>
        <w:t>denying</w:t>
      </w:r>
      <w:r>
        <w:rPr>
          <w:spacing w:val="1"/>
        </w:rPr>
        <w:t> </w:t>
      </w:r>
      <w:r>
        <w:rPr/>
        <w:t>motion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suppress</w:t>
      </w:r>
      <w:r>
        <w:rPr>
          <w:spacing w:val="1"/>
        </w:rPr>
        <w:t> </w:t>
      </w:r>
      <w:r>
        <w:rPr/>
        <w:t>identification</w:t>
      </w:r>
      <w:r>
        <w:rPr>
          <w:spacing w:val="1"/>
        </w:rPr>
        <w:t> </w:t>
      </w:r>
      <w:r>
        <w:rPr/>
        <w:t>testimony, “this court may consider the evidence adduced both at</w:t>
      </w:r>
      <w:r>
        <w:rPr>
          <w:spacing w:val="1"/>
        </w:rPr>
        <w:t> </w:t>
      </w:r>
      <w:r>
        <w:rPr/>
        <w:t>the suppression hearing and at trial.” (Citation and punctuation</w:t>
      </w:r>
      <w:r>
        <w:rPr>
          <w:spacing w:val="1"/>
        </w:rPr>
        <w:t> </w:t>
      </w:r>
      <w:r>
        <w:rPr/>
        <w:t>omitted.)).</w:t>
      </w:r>
    </w:p>
    <w:p>
      <w:pPr>
        <w:pStyle w:val="BodyText"/>
        <w:spacing w:line="480" w:lineRule="auto"/>
        <w:ind w:right="115" w:firstLine="720"/>
      </w:pPr>
      <w:r>
        <w:rPr/>
        <w:t>At</w:t>
      </w:r>
      <w:r>
        <w:rPr>
          <w:spacing w:val="-6"/>
        </w:rPr>
        <w:t> </w:t>
      </w:r>
      <w:r>
        <w:rPr/>
        <w:t>trial,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lead</w:t>
      </w:r>
      <w:r>
        <w:rPr>
          <w:spacing w:val="-8"/>
        </w:rPr>
        <w:t> </w:t>
      </w:r>
      <w:r>
        <w:rPr/>
        <w:t>investigator</w:t>
      </w:r>
      <w:r>
        <w:rPr>
          <w:spacing w:val="-7"/>
        </w:rPr>
        <w:t> </w:t>
      </w:r>
      <w:r>
        <w:rPr/>
        <w:t>testified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she</w:t>
      </w:r>
      <w:r>
        <w:rPr>
          <w:spacing w:val="-5"/>
        </w:rPr>
        <w:t> </w:t>
      </w:r>
      <w:r>
        <w:rPr/>
        <w:t>was</w:t>
      </w:r>
      <w:r>
        <w:rPr>
          <w:spacing w:val="-8"/>
        </w:rPr>
        <w:t> </w:t>
      </w:r>
      <w:r>
        <w:rPr/>
        <w:t>looking</w:t>
      </w:r>
      <w:r>
        <w:rPr>
          <w:spacing w:val="-6"/>
        </w:rPr>
        <w:t> </w:t>
      </w:r>
      <w:r>
        <w:rPr/>
        <w:t>for</w:t>
      </w:r>
      <w:r>
        <w:rPr>
          <w:spacing w:val="-81"/>
        </w:rPr>
        <w:t> </w:t>
      </w:r>
      <w:r>
        <w:rPr/>
        <w:t>any evidence that would support the victim’s statement, “which</w:t>
      </w:r>
      <w:r>
        <w:rPr>
          <w:spacing w:val="1"/>
        </w:rPr>
        <w:t> </w:t>
      </w:r>
      <w:r>
        <w:rPr/>
        <w:t>would</w:t>
      </w:r>
      <w:r>
        <w:rPr>
          <w:spacing w:val="56"/>
        </w:rPr>
        <w:t> </w:t>
      </w:r>
      <w:r>
        <w:rPr/>
        <w:t>be</w:t>
      </w:r>
      <w:r>
        <w:rPr>
          <w:spacing w:val="57"/>
        </w:rPr>
        <w:t> </w:t>
      </w:r>
      <w:r>
        <w:rPr/>
        <w:t>measuring</w:t>
      </w:r>
      <w:r>
        <w:rPr>
          <w:spacing w:val="55"/>
        </w:rPr>
        <w:t> </w:t>
      </w:r>
      <w:r>
        <w:rPr/>
        <w:t>tapes,</w:t>
      </w:r>
      <w:r>
        <w:rPr>
          <w:spacing w:val="57"/>
        </w:rPr>
        <w:t> </w:t>
      </w:r>
      <w:r>
        <w:rPr/>
        <w:t>any</w:t>
      </w:r>
      <w:r>
        <w:rPr>
          <w:spacing w:val="53"/>
        </w:rPr>
        <w:t> </w:t>
      </w:r>
      <w:r>
        <w:rPr/>
        <w:t>kind</w:t>
      </w:r>
      <w:r>
        <w:rPr>
          <w:spacing w:val="56"/>
        </w:rPr>
        <w:t> </w:t>
      </w:r>
      <w:r>
        <w:rPr/>
        <w:t>of</w:t>
      </w:r>
      <w:r>
        <w:rPr>
          <w:spacing w:val="56"/>
        </w:rPr>
        <w:t> </w:t>
      </w:r>
      <w:r>
        <w:rPr/>
        <w:t>electronic</w:t>
      </w:r>
      <w:r>
        <w:rPr>
          <w:spacing w:val="55"/>
        </w:rPr>
        <w:t> </w:t>
      </w:r>
      <w:r>
        <w:rPr/>
        <w:t>devices,</w:t>
      </w:r>
      <w:r>
        <w:rPr>
          <w:spacing w:val="56"/>
        </w:rPr>
        <w:t> </w:t>
      </w:r>
      <w:r>
        <w:rPr/>
        <w:t>notes,</w:t>
      </w:r>
    </w:p>
    <w:p>
      <w:pPr>
        <w:spacing w:after="0" w:line="480" w:lineRule="auto"/>
        <w:sectPr>
          <w:pgSz w:w="12240" w:h="15840"/>
          <w:pgMar w:header="0" w:footer="1143" w:top="1360" w:bottom="1340" w:left="1320" w:right="1320"/>
        </w:sectPr>
      </w:pPr>
    </w:p>
    <w:p>
      <w:pPr>
        <w:pStyle w:val="BodyText"/>
        <w:spacing w:line="480" w:lineRule="auto" w:before="81"/>
        <w:ind w:right="113"/>
      </w:pPr>
      <w:r>
        <w:rPr/>
        <w:t>measurements,</w:t>
      </w:r>
      <w:r>
        <w:rPr>
          <w:spacing w:val="1"/>
        </w:rPr>
        <w:t> </w:t>
      </w:r>
      <w:r>
        <w:rPr/>
        <w:t>anything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child</w:t>
      </w:r>
      <w:r>
        <w:rPr>
          <w:spacing w:val="1"/>
        </w:rPr>
        <w:t> </w:t>
      </w:r>
      <w:r>
        <w:rPr/>
        <w:t>mentioned</w:t>
      </w:r>
      <w:r>
        <w:rPr>
          <w:spacing w:val="1"/>
        </w:rPr>
        <w:t> </w:t>
      </w:r>
      <w:r>
        <w:rPr/>
        <w:t>during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>
          <w:spacing w:val="-1"/>
        </w:rPr>
        <w:t>forensic</w:t>
      </w:r>
      <w:r>
        <w:rPr>
          <w:spacing w:val="-20"/>
        </w:rPr>
        <w:t> </w:t>
      </w:r>
      <w:r>
        <w:rPr>
          <w:spacing w:val="-1"/>
        </w:rPr>
        <w:t>interview.”</w:t>
      </w:r>
      <w:r>
        <w:rPr>
          <w:spacing w:val="-47"/>
        </w:rPr>
        <w:t> </w:t>
      </w:r>
      <w:r>
        <w:rPr>
          <w:spacing w:val="-1"/>
        </w:rPr>
        <w:t>She</w:t>
      </w:r>
      <w:r>
        <w:rPr>
          <w:spacing w:val="-20"/>
        </w:rPr>
        <w:t> </w:t>
      </w:r>
      <w:r>
        <w:rPr/>
        <w:t>took</w:t>
      </w:r>
      <w:r>
        <w:rPr>
          <w:spacing w:val="-22"/>
        </w:rPr>
        <w:t> </w:t>
      </w:r>
      <w:r>
        <w:rPr/>
        <w:t>a</w:t>
      </w:r>
      <w:r>
        <w:rPr>
          <w:spacing w:val="-20"/>
        </w:rPr>
        <w:t> </w:t>
      </w:r>
      <w:r>
        <w:rPr/>
        <w:t>measuring</w:t>
      </w:r>
      <w:r>
        <w:rPr>
          <w:spacing w:val="-19"/>
        </w:rPr>
        <w:t> </w:t>
      </w:r>
      <w:r>
        <w:rPr/>
        <w:t>tape,</w:t>
      </w:r>
      <w:r>
        <w:rPr>
          <w:spacing w:val="-23"/>
        </w:rPr>
        <w:t> </w:t>
      </w:r>
      <w:r>
        <w:rPr/>
        <w:t>a</w:t>
      </w:r>
      <w:r>
        <w:rPr>
          <w:spacing w:val="-18"/>
        </w:rPr>
        <w:t> </w:t>
      </w:r>
      <w:r>
        <w:rPr/>
        <w:t>calendar,</w:t>
      </w:r>
      <w:r>
        <w:rPr>
          <w:spacing w:val="-18"/>
        </w:rPr>
        <w:t> </w:t>
      </w:r>
      <w:r>
        <w:rPr/>
        <w:t>and</w:t>
      </w:r>
      <w:r>
        <w:rPr>
          <w:spacing w:val="-21"/>
        </w:rPr>
        <w:t> </w:t>
      </w:r>
      <w:r>
        <w:rPr/>
        <w:t>other</w:t>
      </w:r>
      <w:r>
        <w:rPr>
          <w:spacing w:val="-81"/>
        </w:rPr>
        <w:t> </w:t>
      </w:r>
      <w:r>
        <w:rPr/>
        <w:t>papers from inside George’s briefcase or bag, as well as notepads, a</w:t>
      </w:r>
      <w:r>
        <w:rPr>
          <w:spacing w:val="-81"/>
        </w:rPr>
        <w:t> </w:t>
      </w:r>
      <w:r>
        <w:rPr/>
        <w:t>book, another measuring tape, and other items from inside several</w:t>
      </w:r>
      <w:r>
        <w:rPr>
          <w:spacing w:val="1"/>
        </w:rPr>
        <w:t> </w:t>
      </w:r>
      <w:r>
        <w:rPr/>
        <w:t>drawers in the residence. The investigator read and examined the</w:t>
      </w:r>
      <w:r>
        <w:rPr>
          <w:spacing w:val="1"/>
        </w:rPr>
        <w:t> </w:t>
      </w:r>
      <w:r>
        <w:rPr>
          <w:spacing w:val="-1"/>
        </w:rPr>
        <w:t>contents</w:t>
      </w:r>
      <w:r>
        <w:rPr>
          <w:spacing w:val="-19"/>
        </w:rPr>
        <w:t> </w:t>
      </w:r>
      <w:r>
        <w:rPr>
          <w:spacing w:val="-1"/>
        </w:rPr>
        <w:t>of</w:t>
      </w:r>
      <w:r>
        <w:rPr>
          <w:spacing w:val="-18"/>
        </w:rPr>
        <w:t> </w:t>
      </w:r>
      <w:r>
        <w:rPr>
          <w:spacing w:val="-1"/>
        </w:rPr>
        <w:t>the</w:t>
      </w:r>
      <w:r>
        <w:rPr>
          <w:spacing w:val="-18"/>
        </w:rPr>
        <w:t> </w:t>
      </w:r>
      <w:r>
        <w:rPr>
          <w:spacing w:val="-1"/>
        </w:rPr>
        <w:t>various</w:t>
      </w:r>
      <w:r>
        <w:rPr>
          <w:spacing w:val="-19"/>
        </w:rPr>
        <w:t> </w:t>
      </w:r>
      <w:r>
        <w:rPr>
          <w:spacing w:val="-1"/>
        </w:rPr>
        <w:t>written</w:t>
      </w:r>
      <w:r>
        <w:rPr>
          <w:spacing w:val="-19"/>
        </w:rPr>
        <w:t> </w:t>
      </w:r>
      <w:r>
        <w:rPr/>
        <w:t>or</w:t>
      </w:r>
      <w:r>
        <w:rPr>
          <w:spacing w:val="-20"/>
        </w:rPr>
        <w:t> </w:t>
      </w:r>
      <w:r>
        <w:rPr/>
        <w:t>printed</w:t>
      </w:r>
      <w:r>
        <w:rPr>
          <w:spacing w:val="-19"/>
        </w:rPr>
        <w:t> </w:t>
      </w:r>
      <w:r>
        <w:rPr/>
        <w:t>materials,</w:t>
      </w:r>
      <w:r>
        <w:rPr>
          <w:spacing w:val="-21"/>
        </w:rPr>
        <w:t> </w:t>
      </w:r>
      <w:r>
        <w:rPr/>
        <w:t>including</w:t>
      </w:r>
      <w:r>
        <w:rPr>
          <w:spacing w:val="-19"/>
        </w:rPr>
        <w:t> </w:t>
      </w:r>
      <w:r>
        <w:rPr/>
        <w:t>pieces</w:t>
      </w:r>
      <w:r>
        <w:rPr>
          <w:spacing w:val="-81"/>
        </w:rPr>
        <w:t> </w:t>
      </w:r>
      <w:r>
        <w:rPr/>
        <w:t>of</w:t>
      </w:r>
      <w:r>
        <w:rPr>
          <w:spacing w:val="-6"/>
        </w:rPr>
        <w:t> </w:t>
      </w:r>
      <w:r>
        <w:rPr/>
        <w:t>paper</w:t>
      </w:r>
      <w:r>
        <w:rPr>
          <w:spacing w:val="-8"/>
        </w:rPr>
        <w:t> </w:t>
      </w:r>
      <w:r>
        <w:rPr/>
        <w:t>“folded</w:t>
      </w:r>
      <w:r>
        <w:rPr>
          <w:spacing w:val="-6"/>
        </w:rPr>
        <w:t> </w:t>
      </w:r>
      <w:r>
        <w:rPr/>
        <w:t>up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slipped</w:t>
      </w:r>
      <w:r>
        <w:rPr>
          <w:spacing w:val="-6"/>
        </w:rPr>
        <w:t> </w:t>
      </w:r>
      <w:r>
        <w:rPr/>
        <w:t>into</w:t>
      </w:r>
      <w:r>
        <w:rPr>
          <w:spacing w:val="-4"/>
        </w:rPr>
        <w:t> </w:t>
      </w:r>
      <w:r>
        <w:rPr/>
        <w:t>the</w:t>
      </w:r>
      <w:r>
        <w:rPr>
          <w:spacing w:val="-8"/>
        </w:rPr>
        <w:t> </w:t>
      </w:r>
      <w:r>
        <w:rPr/>
        <w:t>back”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notepads.</w:t>
      </w:r>
      <w:r>
        <w:rPr>
          <w:spacing w:val="-8"/>
        </w:rPr>
        <w:t> </w:t>
      </w:r>
      <w:r>
        <w:rPr/>
        <w:t>Some</w:t>
      </w:r>
      <w:r>
        <w:rPr>
          <w:spacing w:val="-81"/>
        </w:rPr>
        <w:t> </w:t>
      </w:r>
      <w:r>
        <w:rPr/>
        <w:t>of these items contained the names of the other-acts witnesses who</w:t>
      </w:r>
      <w:r>
        <w:rPr>
          <w:spacing w:val="-81"/>
        </w:rPr>
        <w:t> </w:t>
      </w:r>
      <w:r>
        <w:rPr/>
        <w:t>testified at</w:t>
      </w:r>
      <w:r>
        <w:rPr>
          <w:spacing w:val="1"/>
        </w:rPr>
        <w:t> </w:t>
      </w:r>
      <w:r>
        <w:rPr/>
        <w:t>trial.</w:t>
      </w:r>
    </w:p>
    <w:p>
      <w:pPr>
        <w:pStyle w:val="BodyText"/>
        <w:spacing w:line="480" w:lineRule="auto" w:before="1"/>
        <w:ind w:left="119" w:right="113" w:firstLine="720"/>
      </w:pPr>
      <w:r>
        <w:rPr/>
        <w:t>At a jury trial from June 11 to 14, 2018, George was convicted</w:t>
      </w:r>
      <w:r>
        <w:rPr>
          <w:spacing w:val="-81"/>
        </w:rPr>
        <w:t> </w:t>
      </w:r>
      <w:r>
        <w:rPr/>
        <w:t>of two counts of child molestation, two counts of enticing a child for</w:t>
      </w:r>
      <w:r>
        <w:rPr>
          <w:spacing w:val="-81"/>
        </w:rPr>
        <w:t> </w:t>
      </w:r>
      <w:r>
        <w:rPr/>
        <w:t>indecent</w:t>
      </w:r>
      <w:r>
        <w:rPr>
          <w:spacing w:val="1"/>
        </w:rPr>
        <w:t> </w:t>
      </w:r>
      <w:r>
        <w:rPr/>
        <w:t>purposes, and</w:t>
      </w:r>
      <w:r>
        <w:rPr>
          <w:spacing w:val="1"/>
        </w:rPr>
        <w:t> </w:t>
      </w:r>
      <w:r>
        <w:rPr/>
        <w:t>six counts of</w:t>
      </w:r>
      <w:r>
        <w:rPr>
          <w:spacing w:val="1"/>
        </w:rPr>
        <w:t> </w:t>
      </w:r>
      <w:r>
        <w:rPr/>
        <w:t>sexual battery.</w:t>
      </w:r>
      <w:r>
        <w:rPr>
          <w:spacing w:val="1"/>
        </w:rPr>
        <w:t> </w:t>
      </w:r>
      <w:r>
        <w:rPr/>
        <w:t>He filed a</w:t>
      </w:r>
      <w:r>
        <w:rPr>
          <w:spacing w:val="1"/>
        </w:rPr>
        <w:t> </w:t>
      </w:r>
      <w:r>
        <w:rPr/>
        <w:t>motion for new trial, asserting, among other things, that the trial</w:t>
      </w:r>
      <w:r>
        <w:rPr>
          <w:spacing w:val="1"/>
        </w:rPr>
        <w:t> </w:t>
      </w:r>
      <w:r>
        <w:rPr/>
        <w:t>court erred in denying his motion to suppress items he contended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outside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scope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search</w:t>
      </w:r>
      <w:r>
        <w:rPr>
          <w:spacing w:val="1"/>
        </w:rPr>
        <w:t> </w:t>
      </w:r>
      <w:r>
        <w:rPr/>
        <w:t>warrant.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trial</w:t>
      </w:r>
      <w:r>
        <w:rPr>
          <w:spacing w:val="1"/>
        </w:rPr>
        <w:t> </w:t>
      </w:r>
      <w:r>
        <w:rPr/>
        <w:t>court</w:t>
      </w:r>
      <w:r>
        <w:rPr>
          <w:spacing w:val="1"/>
        </w:rPr>
        <w:t> </w:t>
      </w:r>
      <w:r>
        <w:rPr/>
        <w:t>considered the motion on the briefs after the parties “agreed that a</w:t>
      </w:r>
      <w:r>
        <w:rPr>
          <w:spacing w:val="1"/>
        </w:rPr>
        <w:t> </w:t>
      </w:r>
      <w:r>
        <w:rPr/>
        <w:t>hearing</w:t>
      </w:r>
      <w:r>
        <w:rPr>
          <w:spacing w:val="-7"/>
        </w:rPr>
        <w:t> </w:t>
      </w:r>
      <w:r>
        <w:rPr/>
        <w:t>was</w:t>
      </w:r>
      <w:r>
        <w:rPr>
          <w:spacing w:val="-6"/>
        </w:rPr>
        <w:t> </w:t>
      </w:r>
      <w:r>
        <w:rPr/>
        <w:t>unnecessary.”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its</w:t>
      </w:r>
      <w:r>
        <w:rPr>
          <w:spacing w:val="-9"/>
        </w:rPr>
        <w:t> </w:t>
      </w:r>
      <w:r>
        <w:rPr/>
        <w:t>order</w:t>
      </w:r>
      <w:r>
        <w:rPr>
          <w:spacing w:val="-8"/>
        </w:rPr>
        <w:t> </w:t>
      </w:r>
      <w:r>
        <w:rPr/>
        <w:t>denying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motion,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trial</w:t>
      </w:r>
      <w:r>
        <w:rPr>
          <w:spacing w:val="-81"/>
        </w:rPr>
        <w:t> </w:t>
      </w:r>
      <w:r>
        <w:rPr/>
        <w:t>court</w:t>
      </w:r>
      <w:r>
        <w:rPr>
          <w:spacing w:val="21"/>
        </w:rPr>
        <w:t> </w:t>
      </w:r>
      <w:r>
        <w:rPr/>
        <w:t>did</w:t>
      </w:r>
      <w:r>
        <w:rPr>
          <w:spacing w:val="21"/>
        </w:rPr>
        <w:t> </w:t>
      </w:r>
      <w:r>
        <w:rPr/>
        <w:t>not</w:t>
      </w:r>
      <w:r>
        <w:rPr>
          <w:spacing w:val="22"/>
        </w:rPr>
        <w:t> </w:t>
      </w:r>
      <w:r>
        <w:rPr/>
        <w:t>further</w:t>
      </w:r>
      <w:r>
        <w:rPr>
          <w:spacing w:val="20"/>
        </w:rPr>
        <w:t> </w:t>
      </w:r>
      <w:r>
        <w:rPr/>
        <w:t>analyze</w:t>
      </w:r>
      <w:r>
        <w:rPr>
          <w:spacing w:val="21"/>
        </w:rPr>
        <w:t> </w:t>
      </w:r>
      <w:r>
        <w:rPr/>
        <w:t>its</w:t>
      </w:r>
      <w:r>
        <w:rPr>
          <w:spacing w:val="21"/>
        </w:rPr>
        <w:t> </w:t>
      </w:r>
      <w:r>
        <w:rPr/>
        <w:t>ruling</w:t>
      </w:r>
      <w:r>
        <w:rPr>
          <w:spacing w:val="20"/>
        </w:rPr>
        <w:t> </w:t>
      </w:r>
      <w:r>
        <w:rPr/>
        <w:t>on</w:t>
      </w:r>
      <w:r>
        <w:rPr>
          <w:spacing w:val="20"/>
        </w:rPr>
        <w:t> </w:t>
      </w:r>
      <w:r>
        <w:rPr/>
        <w:t>the</w:t>
      </w:r>
      <w:r>
        <w:rPr>
          <w:spacing w:val="21"/>
        </w:rPr>
        <w:t> </w:t>
      </w:r>
      <w:r>
        <w:rPr/>
        <w:t>motion</w:t>
      </w:r>
      <w:r>
        <w:rPr>
          <w:spacing w:val="20"/>
        </w:rPr>
        <w:t> </w:t>
      </w:r>
      <w:r>
        <w:rPr/>
        <w:t>to</w:t>
      </w:r>
      <w:r>
        <w:rPr>
          <w:spacing w:val="22"/>
        </w:rPr>
        <w:t> </w:t>
      </w:r>
      <w:r>
        <w:rPr/>
        <w:t>suppress,</w:t>
      </w:r>
    </w:p>
    <w:p>
      <w:pPr>
        <w:spacing w:after="0" w:line="480" w:lineRule="auto"/>
        <w:sectPr>
          <w:pgSz w:w="12240" w:h="15840"/>
          <w:pgMar w:header="0" w:footer="1143" w:top="1360" w:bottom="1340" w:left="1320" w:right="1320"/>
        </w:sectPr>
      </w:pPr>
    </w:p>
    <w:p>
      <w:pPr>
        <w:pStyle w:val="BodyText"/>
        <w:spacing w:line="480" w:lineRule="auto" w:before="81"/>
        <w:ind w:right="115"/>
      </w:pPr>
      <w:r>
        <w:rPr/>
        <w:t>but</w:t>
      </w:r>
      <w:r>
        <w:rPr>
          <w:spacing w:val="-7"/>
        </w:rPr>
        <w:t> </w:t>
      </w:r>
      <w:r>
        <w:rPr/>
        <w:t>simply</w:t>
      </w:r>
      <w:r>
        <w:rPr>
          <w:spacing w:val="-7"/>
        </w:rPr>
        <w:t> </w:t>
      </w:r>
      <w:r>
        <w:rPr/>
        <w:t>recited,</w:t>
      </w:r>
      <w:r>
        <w:rPr>
          <w:spacing w:val="-6"/>
        </w:rPr>
        <w:t> </w:t>
      </w:r>
      <w:r>
        <w:rPr/>
        <w:t>“For</w:t>
      </w:r>
      <w:r>
        <w:rPr>
          <w:spacing w:val="-8"/>
        </w:rPr>
        <w:t> </w:t>
      </w:r>
      <w:r>
        <w:rPr/>
        <w:t>the</w:t>
      </w:r>
      <w:r>
        <w:rPr>
          <w:spacing w:val="-5"/>
        </w:rPr>
        <w:t> </w:t>
      </w:r>
      <w:r>
        <w:rPr/>
        <w:t>reasons</w:t>
      </w:r>
      <w:r>
        <w:rPr>
          <w:spacing w:val="-6"/>
        </w:rPr>
        <w:t> </w:t>
      </w:r>
      <w:r>
        <w:rPr/>
        <w:t>stated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Court’s</w:t>
      </w:r>
      <w:r>
        <w:rPr>
          <w:spacing w:val="-6"/>
        </w:rPr>
        <w:t> </w:t>
      </w:r>
      <w:r>
        <w:rPr/>
        <w:t>previously</w:t>
      </w:r>
      <w:r>
        <w:rPr>
          <w:spacing w:val="-81"/>
        </w:rPr>
        <w:t> </w:t>
      </w:r>
      <w:r>
        <w:rPr/>
        <w:t>issued Order denying Defendant’s Motion to Suppress, Defendant’s</w:t>
      </w:r>
      <w:r>
        <w:rPr>
          <w:spacing w:val="-81"/>
        </w:rPr>
        <w:t> </w:t>
      </w:r>
      <w:r>
        <w:rPr/>
        <w:t>Motion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properly denied</w:t>
      </w:r>
      <w:r>
        <w:rPr>
          <w:spacing w:val="1"/>
        </w:rPr>
        <w:t> </w:t>
      </w:r>
      <w:r>
        <w:rPr/>
        <w:t>by</w:t>
      </w:r>
      <w:r>
        <w:rPr>
          <w:spacing w:val="-3"/>
        </w:rPr>
        <w:t> </w:t>
      </w:r>
      <w:r>
        <w:rPr/>
        <w:t>the</w:t>
      </w:r>
      <w:r>
        <w:rPr>
          <w:spacing w:val="1"/>
        </w:rPr>
        <w:t> </w:t>
      </w:r>
      <w:r>
        <w:rPr/>
        <w:t>Court.”</w:t>
      </w:r>
    </w:p>
    <w:p>
      <w:pPr>
        <w:pStyle w:val="BodyText"/>
        <w:spacing w:line="480" w:lineRule="auto" w:before="1"/>
        <w:ind w:left="119" w:right="114" w:firstLine="720"/>
      </w:pPr>
      <w:r>
        <w:rPr>
          <w:spacing w:val="-1"/>
        </w:rPr>
        <w:t>George</w:t>
      </w:r>
      <w:r>
        <w:rPr>
          <w:spacing w:val="-20"/>
        </w:rPr>
        <w:t> </w:t>
      </w:r>
      <w:r>
        <w:rPr>
          <w:spacing w:val="-1"/>
        </w:rPr>
        <w:t>appealed</w:t>
      </w:r>
      <w:r>
        <w:rPr>
          <w:spacing w:val="-23"/>
        </w:rPr>
        <w:t> </w:t>
      </w:r>
      <w:r>
        <w:rPr>
          <w:spacing w:val="-1"/>
        </w:rPr>
        <w:t>to</w:t>
      </w:r>
      <w:r>
        <w:rPr>
          <w:spacing w:val="-20"/>
        </w:rPr>
        <w:t> </w:t>
      </w:r>
      <w:r>
        <w:rPr>
          <w:spacing w:val="-1"/>
        </w:rPr>
        <w:t>the</w:t>
      </w:r>
      <w:r>
        <w:rPr>
          <w:spacing w:val="-19"/>
        </w:rPr>
        <w:t> </w:t>
      </w:r>
      <w:r>
        <w:rPr/>
        <w:t>Court</w:t>
      </w:r>
      <w:r>
        <w:rPr>
          <w:spacing w:val="-18"/>
        </w:rPr>
        <w:t> </w:t>
      </w:r>
      <w:r>
        <w:rPr/>
        <w:t>of</w:t>
      </w:r>
      <w:r>
        <w:rPr>
          <w:spacing w:val="-18"/>
        </w:rPr>
        <w:t> </w:t>
      </w:r>
      <w:r>
        <w:rPr/>
        <w:t>Appeals,</w:t>
      </w:r>
      <w:r>
        <w:rPr>
          <w:spacing w:val="-20"/>
        </w:rPr>
        <w:t> </w:t>
      </w:r>
      <w:r>
        <w:rPr/>
        <w:t>which</w:t>
      </w:r>
      <w:r>
        <w:rPr>
          <w:spacing w:val="-20"/>
        </w:rPr>
        <w:t> </w:t>
      </w:r>
      <w:r>
        <w:rPr/>
        <w:t>quoted</w:t>
      </w:r>
      <w:r>
        <w:rPr>
          <w:spacing w:val="-21"/>
        </w:rPr>
        <w:t> </w:t>
      </w:r>
      <w:r>
        <w:rPr/>
        <w:t>the</w:t>
      </w:r>
      <w:r>
        <w:rPr>
          <w:spacing w:val="-20"/>
        </w:rPr>
        <w:t> </w:t>
      </w:r>
      <w:r>
        <w:rPr/>
        <w:t>trial</w:t>
      </w:r>
      <w:r>
        <w:rPr>
          <w:spacing w:val="-81"/>
        </w:rPr>
        <w:t> </w:t>
      </w:r>
      <w:r>
        <w:rPr/>
        <w:t>court’s</w:t>
      </w:r>
      <w:r>
        <w:rPr>
          <w:spacing w:val="-9"/>
        </w:rPr>
        <w:t> </w:t>
      </w:r>
      <w:r>
        <w:rPr/>
        <w:t>order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the</w:t>
      </w:r>
      <w:r>
        <w:rPr>
          <w:spacing w:val="-8"/>
        </w:rPr>
        <w:t> </w:t>
      </w:r>
      <w:r>
        <w:rPr/>
        <w:t>motion</w:t>
      </w:r>
      <w:r>
        <w:rPr>
          <w:spacing w:val="-10"/>
        </w:rPr>
        <w:t> </w:t>
      </w:r>
      <w:r>
        <w:rPr/>
        <w:t>to</w:t>
      </w:r>
      <w:r>
        <w:rPr>
          <w:spacing w:val="-8"/>
        </w:rPr>
        <w:t> </w:t>
      </w:r>
      <w:r>
        <w:rPr/>
        <w:t>suppress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then</w:t>
      </w:r>
      <w:r>
        <w:rPr>
          <w:spacing w:val="-10"/>
        </w:rPr>
        <w:t> </w:t>
      </w:r>
      <w:r>
        <w:rPr/>
        <w:t>stated,</w:t>
      </w:r>
      <w:r>
        <w:rPr>
          <w:spacing w:val="-8"/>
        </w:rPr>
        <w:t> </w:t>
      </w:r>
      <w:r>
        <w:rPr/>
        <w:t>“We</w:t>
      </w:r>
      <w:r>
        <w:rPr>
          <w:spacing w:val="-10"/>
        </w:rPr>
        <w:t> </w:t>
      </w:r>
      <w:r>
        <w:rPr/>
        <w:t>agree,”</w:t>
      </w:r>
      <w:r>
        <w:rPr>
          <w:spacing w:val="-81"/>
        </w:rPr>
        <w:t> </w:t>
      </w:r>
      <w:r>
        <w:rPr/>
        <w:t>quoting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same</w:t>
      </w:r>
      <w:r>
        <w:rPr>
          <w:spacing w:val="-5"/>
        </w:rPr>
        <w:t> </w:t>
      </w:r>
      <w:r>
        <w:rPr/>
        <w:t>language</w:t>
      </w:r>
      <w:r>
        <w:rPr>
          <w:spacing w:val="-5"/>
        </w:rPr>
        <w:t> </w:t>
      </w:r>
      <w:r>
        <w:rPr/>
        <w:t>from</w:t>
      </w:r>
      <w:r>
        <w:rPr>
          <w:spacing w:val="-8"/>
        </w:rPr>
        <w:t> </w:t>
      </w:r>
      <w:r>
        <w:rPr>
          <w:i/>
        </w:rPr>
        <w:t>Walsh</w:t>
      </w:r>
      <w:r>
        <w:rPr/>
        <w:t>.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Court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Appeals</w:t>
      </w:r>
      <w:r>
        <w:rPr>
          <w:spacing w:val="-6"/>
        </w:rPr>
        <w:t> </w:t>
      </w:r>
      <w:r>
        <w:rPr/>
        <w:t>noted</w:t>
      </w:r>
      <w:r>
        <w:rPr>
          <w:spacing w:val="-81"/>
        </w:rPr>
        <w:t> </w:t>
      </w:r>
      <w:r>
        <w:rPr/>
        <w:t>that the seized evidence was relevant because “[t]he investigator</w:t>
      </w:r>
      <w:r>
        <w:rPr>
          <w:spacing w:val="1"/>
        </w:rPr>
        <w:t> </w:t>
      </w:r>
      <w:r>
        <w:rPr/>
        <w:t>was aware of George’s modus operandi of allegedly taking muscle</w:t>
      </w:r>
      <w:r>
        <w:rPr>
          <w:spacing w:val="1"/>
        </w:rPr>
        <w:t> </w:t>
      </w:r>
      <w:r>
        <w:rPr/>
        <w:t>measurements as a way to get access to the victim’s genitalia and</w:t>
      </w:r>
      <w:r>
        <w:rPr>
          <w:spacing w:val="1"/>
        </w:rPr>
        <w:t> </w:t>
      </w:r>
      <w:r>
        <w:rPr/>
        <w:t>that he recorded the measurements on paper and in an electronic</w:t>
      </w:r>
      <w:r>
        <w:rPr>
          <w:spacing w:val="1"/>
        </w:rPr>
        <w:t> </w:t>
      </w:r>
      <w:r>
        <w:rPr/>
        <w:t>device.” The court further noted, “The officers were not required to</w:t>
      </w:r>
      <w:r>
        <w:rPr>
          <w:spacing w:val="1"/>
        </w:rPr>
        <w:t> </w:t>
      </w:r>
      <w:r>
        <w:rPr/>
        <w:t>overlook</w:t>
      </w:r>
      <w:r>
        <w:rPr>
          <w:spacing w:val="1"/>
        </w:rPr>
        <w:t> </w:t>
      </w:r>
      <w:r>
        <w:rPr/>
        <w:t>related</w:t>
      </w:r>
      <w:r>
        <w:rPr>
          <w:spacing w:val="1"/>
        </w:rPr>
        <w:t> </w:t>
      </w:r>
      <w:r>
        <w:rPr/>
        <w:t>evidence</w:t>
      </w:r>
      <w:r>
        <w:rPr>
          <w:spacing w:val="1"/>
        </w:rPr>
        <w:t> </w:t>
      </w:r>
      <w:r>
        <w:rPr/>
        <w:t>just</w:t>
      </w:r>
      <w:r>
        <w:rPr>
          <w:spacing w:val="1"/>
        </w:rPr>
        <w:t> </w:t>
      </w:r>
      <w:r>
        <w:rPr/>
        <w:t>because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listed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-81"/>
        </w:rPr>
        <w:t> </w:t>
      </w:r>
      <w:r>
        <w:rPr/>
        <w:t>warrant,”</w:t>
      </w:r>
      <w:r>
        <w:rPr>
          <w:spacing w:val="-19"/>
        </w:rPr>
        <w:t> </w:t>
      </w:r>
      <w:r>
        <w:rPr/>
        <w:t>citing</w:t>
      </w:r>
      <w:r>
        <w:rPr>
          <w:spacing w:val="-17"/>
        </w:rPr>
        <w:t> </w:t>
      </w:r>
      <w:r>
        <w:rPr>
          <w:i/>
        </w:rPr>
        <w:t>Allison</w:t>
      </w:r>
      <w:r>
        <w:rPr>
          <w:i/>
          <w:spacing w:val="-19"/>
        </w:rPr>
        <w:t> </w:t>
      </w:r>
      <w:r>
        <w:rPr>
          <w:i/>
        </w:rPr>
        <w:t>v.</w:t>
      </w:r>
      <w:r>
        <w:rPr>
          <w:i/>
          <w:spacing w:val="-18"/>
        </w:rPr>
        <w:t> </w:t>
      </w:r>
      <w:r>
        <w:rPr>
          <w:i/>
        </w:rPr>
        <w:t>State</w:t>
      </w:r>
      <w:r>
        <w:rPr/>
        <w:t>,</w:t>
      </w:r>
      <w:r>
        <w:rPr>
          <w:spacing w:val="-20"/>
        </w:rPr>
        <w:t> </w:t>
      </w:r>
      <w:r>
        <w:rPr/>
        <w:t>299</w:t>
      </w:r>
      <w:r>
        <w:rPr>
          <w:spacing w:val="-18"/>
        </w:rPr>
        <w:t> </w:t>
      </w:r>
      <w:r>
        <w:rPr/>
        <w:t>Ga.</w:t>
      </w:r>
      <w:r>
        <w:rPr>
          <w:spacing w:val="-19"/>
        </w:rPr>
        <w:t> </w:t>
      </w:r>
      <w:r>
        <w:rPr/>
        <w:t>App.</w:t>
      </w:r>
      <w:r>
        <w:rPr>
          <w:spacing w:val="-20"/>
        </w:rPr>
        <w:t> </w:t>
      </w:r>
      <w:r>
        <w:rPr/>
        <w:t>542,</w:t>
      </w:r>
      <w:r>
        <w:rPr>
          <w:spacing w:val="-20"/>
        </w:rPr>
        <w:t> </w:t>
      </w:r>
      <w:r>
        <w:rPr/>
        <w:t>545</w:t>
      </w:r>
      <w:r>
        <w:rPr>
          <w:spacing w:val="-20"/>
        </w:rPr>
        <w:t> </w:t>
      </w:r>
      <w:r>
        <w:rPr/>
        <w:t>(1)</w:t>
      </w:r>
      <w:r>
        <w:rPr>
          <w:spacing w:val="-18"/>
        </w:rPr>
        <w:t> </w:t>
      </w:r>
      <w:r>
        <w:rPr/>
        <w:t>(683</w:t>
      </w:r>
      <w:r>
        <w:rPr>
          <w:spacing w:val="-18"/>
        </w:rPr>
        <w:t> </w:t>
      </w:r>
      <w:r>
        <w:rPr/>
        <w:t>SE2d</w:t>
      </w:r>
    </w:p>
    <w:p>
      <w:pPr>
        <w:pStyle w:val="BodyText"/>
        <w:spacing w:line="359" w:lineRule="exact"/>
        <w:ind w:left="119"/>
      </w:pPr>
      <w:r>
        <w:rPr/>
        <w:t>104)</w:t>
      </w:r>
      <w:r>
        <w:rPr>
          <w:spacing w:val="-1"/>
        </w:rPr>
        <w:t> </w:t>
      </w:r>
      <w:r>
        <w:rPr/>
        <w:t>(2009).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spacing w:line="480" w:lineRule="auto"/>
        <w:ind w:left="119" w:right="112" w:firstLine="720"/>
      </w:pPr>
      <w:r>
        <w:rPr/>
        <w:t>In effect, the Court of Appeals concluded that the State need</w:t>
      </w:r>
      <w:r>
        <w:rPr>
          <w:spacing w:val="1"/>
        </w:rPr>
        <w:t> </w:t>
      </w:r>
      <w:r>
        <w:rPr/>
        <w:t>only show that evidence was “relevant” or “related” to the matter</w:t>
      </w:r>
      <w:r>
        <w:rPr>
          <w:spacing w:val="1"/>
        </w:rPr>
        <w:t> </w:t>
      </w:r>
      <w:r>
        <w:rPr/>
        <w:t>under investigation to justify the seizure of evidence outside the</w:t>
      </w:r>
      <w:r>
        <w:rPr>
          <w:spacing w:val="1"/>
        </w:rPr>
        <w:t> </w:t>
      </w:r>
      <w:r>
        <w:rPr/>
        <w:t>scope</w:t>
      </w:r>
      <w:r>
        <w:rPr>
          <w:spacing w:val="37"/>
        </w:rPr>
        <w:t> </w:t>
      </w:r>
      <w:r>
        <w:rPr/>
        <w:t>of</w:t>
      </w:r>
      <w:r>
        <w:rPr>
          <w:spacing w:val="37"/>
        </w:rPr>
        <w:t> </w:t>
      </w:r>
      <w:r>
        <w:rPr/>
        <w:t>a</w:t>
      </w:r>
      <w:r>
        <w:rPr>
          <w:spacing w:val="38"/>
        </w:rPr>
        <w:t> </w:t>
      </w:r>
      <w:r>
        <w:rPr/>
        <w:t>search</w:t>
      </w:r>
      <w:r>
        <w:rPr>
          <w:spacing w:val="37"/>
        </w:rPr>
        <w:t> </w:t>
      </w:r>
      <w:r>
        <w:rPr/>
        <w:t>warrant.</w:t>
      </w:r>
      <w:r>
        <w:rPr>
          <w:spacing w:val="39"/>
        </w:rPr>
        <w:t> </w:t>
      </w:r>
      <w:r>
        <w:rPr/>
        <w:t>But</w:t>
      </w:r>
      <w:r>
        <w:rPr>
          <w:spacing w:val="38"/>
        </w:rPr>
        <w:t> </w:t>
      </w:r>
      <w:r>
        <w:rPr/>
        <w:t>that</w:t>
      </w:r>
      <w:r>
        <w:rPr>
          <w:spacing w:val="39"/>
        </w:rPr>
        <w:t> </w:t>
      </w:r>
      <w:r>
        <w:rPr/>
        <w:t>conclusion</w:t>
      </w:r>
      <w:r>
        <w:rPr>
          <w:spacing w:val="37"/>
        </w:rPr>
        <w:t> </w:t>
      </w:r>
      <w:r>
        <w:rPr/>
        <w:t>was</w:t>
      </w:r>
      <w:r>
        <w:rPr>
          <w:spacing w:val="39"/>
        </w:rPr>
        <w:t> </w:t>
      </w:r>
      <w:r>
        <w:rPr/>
        <w:t>erroneous,</w:t>
      </w:r>
      <w:r>
        <w:rPr>
          <w:spacing w:val="35"/>
        </w:rPr>
        <w:t> </w:t>
      </w:r>
      <w:r>
        <w:rPr/>
        <w:t>as</w:t>
      </w:r>
    </w:p>
    <w:p>
      <w:pPr>
        <w:spacing w:after="0" w:line="480" w:lineRule="auto"/>
        <w:sectPr>
          <w:pgSz w:w="12240" w:h="15840"/>
          <w:pgMar w:header="0" w:footer="1143" w:top="1360" w:bottom="1340" w:left="1320" w:right="1320"/>
        </w:sectPr>
      </w:pPr>
    </w:p>
    <w:p>
      <w:pPr>
        <w:pStyle w:val="BodyText"/>
        <w:spacing w:line="480" w:lineRule="auto" w:before="81"/>
        <w:ind w:right="114"/>
      </w:pPr>
      <w:r>
        <w:rPr/>
        <w:t>was the holding in </w:t>
      </w:r>
      <w:r>
        <w:rPr>
          <w:i/>
        </w:rPr>
        <w:t>Walsh</w:t>
      </w:r>
      <w:r>
        <w:rPr/>
        <w:t>, because the seizure of such evidence not</w:t>
      </w:r>
      <w:r>
        <w:rPr>
          <w:spacing w:val="1"/>
        </w:rPr>
        <w:t> </w:t>
      </w:r>
      <w:r>
        <w:rPr/>
        <w:t>subject to any other exception to the warrant requirement must</w:t>
      </w:r>
      <w:r>
        <w:rPr>
          <w:spacing w:val="1"/>
        </w:rPr>
        <w:t> </w:t>
      </w:r>
      <w:r>
        <w:rPr/>
        <w:t>comply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1"/>
        </w:rPr>
        <w:t> </w:t>
      </w:r>
      <w:r>
        <w:rPr/>
        <w:t>well-established</w:t>
      </w:r>
      <w:r>
        <w:rPr>
          <w:spacing w:val="-3"/>
        </w:rPr>
        <w:t> </w:t>
      </w:r>
      <w:r>
        <w:rPr/>
        <w:t>plain</w:t>
      </w:r>
      <w:r>
        <w:rPr>
          <w:spacing w:val="-1"/>
        </w:rPr>
        <w:t> </w:t>
      </w:r>
      <w:r>
        <w:rPr/>
        <w:t>view</w:t>
      </w:r>
      <w:r>
        <w:rPr>
          <w:spacing w:val="-1"/>
        </w:rPr>
        <w:t> </w:t>
      </w:r>
      <w:r>
        <w:rPr/>
        <w:t>doctrine.</w:t>
      </w:r>
    </w:p>
    <w:p>
      <w:pPr>
        <w:pStyle w:val="BodyText"/>
        <w:spacing w:line="480" w:lineRule="auto" w:before="1"/>
        <w:ind w:right="116" w:firstLine="720"/>
      </w:pPr>
      <w:r>
        <w:rPr/>
        <w:t>In describing that doctrine, the United States Supreme Court</w:t>
      </w:r>
      <w:r>
        <w:rPr>
          <w:spacing w:val="1"/>
        </w:rPr>
        <w:t> </w:t>
      </w:r>
      <w:r>
        <w:rPr/>
        <w:t>has</w:t>
      </w:r>
      <w:r>
        <w:rPr>
          <w:spacing w:val="-1"/>
        </w:rPr>
        <w:t> </w:t>
      </w:r>
      <w:r>
        <w:rPr/>
        <w:t>explained:</w:t>
      </w:r>
    </w:p>
    <w:p>
      <w:pPr>
        <w:pStyle w:val="BodyText"/>
        <w:ind w:left="840" w:right="835"/>
      </w:pPr>
      <w:r>
        <w:rPr/>
        <w:t>It</w:t>
      </w:r>
      <w:r>
        <w:rPr>
          <w:spacing w:val="1"/>
        </w:rPr>
        <w:t> </w:t>
      </w:r>
      <w:r>
        <w:rPr/>
        <w:t>is,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course,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essential</w:t>
      </w:r>
      <w:r>
        <w:rPr>
          <w:spacing w:val="1"/>
        </w:rPr>
        <w:t> </w:t>
      </w:r>
      <w:r>
        <w:rPr/>
        <w:t>predicate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any</w:t>
      </w:r>
      <w:r>
        <w:rPr>
          <w:spacing w:val="1"/>
        </w:rPr>
        <w:t> </w:t>
      </w:r>
      <w:r>
        <w:rPr/>
        <w:t>valid</w:t>
      </w:r>
      <w:r>
        <w:rPr>
          <w:spacing w:val="1"/>
        </w:rPr>
        <w:t> </w:t>
      </w:r>
      <w:r>
        <w:rPr/>
        <w:t>warrantless seizure of incriminating evidence that the</w:t>
      </w:r>
      <w:r>
        <w:rPr>
          <w:spacing w:val="1"/>
        </w:rPr>
        <w:t> </w:t>
      </w:r>
      <w:r>
        <w:rPr/>
        <w:t>officer did not violate the Fourth Amendment in arriving</w:t>
      </w:r>
      <w:r>
        <w:rPr>
          <w:spacing w:val="-81"/>
        </w:rPr>
        <w:t> </w:t>
      </w:r>
      <w:r>
        <w:rPr/>
        <w:t>at the place from which the evidence could be plainly</w:t>
      </w:r>
      <w:r>
        <w:rPr>
          <w:spacing w:val="1"/>
        </w:rPr>
        <w:t> </w:t>
      </w:r>
      <w:r>
        <w:rPr/>
        <w:t>viewed. There are, moreover, two additional conditions</w:t>
      </w:r>
      <w:r>
        <w:rPr>
          <w:spacing w:val="1"/>
        </w:rPr>
        <w:t> </w:t>
      </w:r>
      <w:r>
        <w:rPr/>
        <w:t>that must be satisfied to justify the warrantless seizure.</w:t>
      </w:r>
      <w:r>
        <w:rPr>
          <w:spacing w:val="1"/>
        </w:rPr>
        <w:t> </w:t>
      </w:r>
      <w:r>
        <w:rPr/>
        <w:t>First,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only</w:t>
      </w:r>
      <w:r>
        <w:rPr>
          <w:spacing w:val="1"/>
        </w:rPr>
        <w:t> </w:t>
      </w:r>
      <w:r>
        <w:rPr/>
        <w:t>must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item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plain</w:t>
      </w:r>
      <w:r>
        <w:rPr>
          <w:spacing w:val="1"/>
        </w:rPr>
        <w:t> </w:t>
      </w:r>
      <w:r>
        <w:rPr/>
        <w:t>view,</w:t>
      </w:r>
      <w:r>
        <w:rPr>
          <w:spacing w:val="1"/>
        </w:rPr>
        <w:t> </w:t>
      </w:r>
      <w:r>
        <w:rPr/>
        <w:t>its</w:t>
      </w:r>
      <w:r>
        <w:rPr>
          <w:spacing w:val="1"/>
        </w:rPr>
        <w:t> </w:t>
      </w:r>
      <w:r>
        <w:rPr/>
        <w:t>incriminating</w:t>
      </w:r>
      <w:r>
        <w:rPr>
          <w:spacing w:val="1"/>
        </w:rPr>
        <w:t> </w:t>
      </w:r>
      <w:r>
        <w:rPr/>
        <w:t>character</w:t>
      </w:r>
      <w:r>
        <w:rPr>
          <w:spacing w:val="1"/>
        </w:rPr>
        <w:t> </w:t>
      </w:r>
      <w:r>
        <w:rPr/>
        <w:t>must</w:t>
      </w:r>
      <w:r>
        <w:rPr>
          <w:spacing w:val="1"/>
        </w:rPr>
        <w:t> </w:t>
      </w:r>
      <w:r>
        <w:rPr/>
        <w:t>also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“immediately</w:t>
      </w:r>
      <w:r>
        <w:rPr>
          <w:spacing w:val="-81"/>
        </w:rPr>
        <w:t> </w:t>
      </w:r>
      <w:r>
        <w:rPr/>
        <w:t>apparent.”</w:t>
      </w:r>
      <w:r>
        <w:rPr>
          <w:spacing w:val="1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1"/>
        </w:rPr>
        <w:t> </w:t>
      </w:r>
      <w:r>
        <w:rPr/>
        <w:t>Second,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only</w:t>
      </w:r>
      <w:r>
        <w:rPr>
          <w:spacing w:val="1"/>
        </w:rPr>
        <w:t> </w:t>
      </w:r>
      <w:r>
        <w:rPr/>
        <w:t>must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officer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lawfully located in a place from which the object can be</w:t>
      </w:r>
      <w:r>
        <w:rPr>
          <w:spacing w:val="1"/>
        </w:rPr>
        <w:t> </w:t>
      </w:r>
      <w:r>
        <w:rPr/>
        <w:t>plainly seen, but he or she must also have a lawful right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access to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object itself.</w:t>
      </w:r>
    </w:p>
    <w:p>
      <w:pPr>
        <w:pStyle w:val="BodyText"/>
        <w:spacing w:before="11"/>
        <w:ind w:left="0"/>
        <w:jc w:val="left"/>
        <w:rPr>
          <w:sz w:val="29"/>
        </w:rPr>
      </w:pPr>
    </w:p>
    <w:p>
      <w:pPr>
        <w:pStyle w:val="BodyText"/>
        <w:spacing w:line="480" w:lineRule="auto"/>
        <w:ind w:right="117"/>
      </w:pPr>
      <w:r>
        <w:rPr/>
        <w:t>(Citations</w:t>
      </w:r>
      <w:r>
        <w:rPr>
          <w:spacing w:val="-19"/>
        </w:rPr>
        <w:t> </w:t>
      </w:r>
      <w:r>
        <w:rPr/>
        <w:t>and</w:t>
      </w:r>
      <w:r>
        <w:rPr>
          <w:spacing w:val="-16"/>
        </w:rPr>
        <w:t> </w:t>
      </w:r>
      <w:r>
        <w:rPr/>
        <w:t>footnote</w:t>
      </w:r>
      <w:r>
        <w:rPr>
          <w:spacing w:val="-18"/>
        </w:rPr>
        <w:t> </w:t>
      </w:r>
      <w:r>
        <w:rPr/>
        <w:t>omitted.)</w:t>
      </w:r>
      <w:r>
        <w:rPr>
          <w:spacing w:val="-15"/>
        </w:rPr>
        <w:t> </w:t>
      </w:r>
      <w:r>
        <w:rPr>
          <w:i/>
        </w:rPr>
        <w:t>Horton</w:t>
      </w:r>
      <w:r>
        <w:rPr>
          <w:i/>
          <w:spacing w:val="-18"/>
        </w:rPr>
        <w:t> </w:t>
      </w:r>
      <w:r>
        <w:rPr>
          <w:i/>
        </w:rPr>
        <w:t>v.</w:t>
      </w:r>
      <w:r>
        <w:rPr>
          <w:i/>
          <w:spacing w:val="-16"/>
        </w:rPr>
        <w:t> </w:t>
      </w:r>
      <w:r>
        <w:rPr>
          <w:i/>
        </w:rPr>
        <w:t>California</w:t>
      </w:r>
      <w:r>
        <w:rPr/>
        <w:t>,</w:t>
      </w:r>
      <w:r>
        <w:rPr>
          <w:spacing w:val="-17"/>
        </w:rPr>
        <w:t> </w:t>
      </w:r>
      <w:r>
        <w:rPr/>
        <w:t>496</w:t>
      </w:r>
      <w:r>
        <w:rPr>
          <w:spacing w:val="-18"/>
        </w:rPr>
        <w:t> </w:t>
      </w:r>
      <w:r>
        <w:rPr/>
        <w:t>U.</w:t>
      </w:r>
      <w:r>
        <w:rPr>
          <w:spacing w:val="-19"/>
        </w:rPr>
        <w:t> </w:t>
      </w:r>
      <w:r>
        <w:rPr/>
        <w:t>S.</w:t>
      </w:r>
      <w:r>
        <w:rPr>
          <w:spacing w:val="-18"/>
        </w:rPr>
        <w:t> </w:t>
      </w:r>
      <w:r>
        <w:rPr/>
        <w:t>128,</w:t>
      </w:r>
      <w:r>
        <w:rPr>
          <w:spacing w:val="-81"/>
        </w:rPr>
        <w:t> </w:t>
      </w:r>
      <w:r>
        <w:rPr/>
        <w:t>136-137</w:t>
      </w:r>
      <w:r>
        <w:rPr>
          <w:spacing w:val="-2"/>
        </w:rPr>
        <w:t> </w:t>
      </w:r>
      <w:r>
        <w:rPr/>
        <w:t>(II)</w:t>
      </w:r>
      <w:r>
        <w:rPr>
          <w:spacing w:val="-1"/>
        </w:rPr>
        <w:t> </w:t>
      </w:r>
      <w:r>
        <w:rPr/>
        <w:t>(110</w:t>
      </w:r>
      <w:r>
        <w:rPr>
          <w:spacing w:val="-3"/>
        </w:rPr>
        <w:t> </w:t>
      </w:r>
      <w:r>
        <w:rPr/>
        <w:t>SCt 2301,</w:t>
      </w:r>
      <w:r>
        <w:rPr>
          <w:spacing w:val="-2"/>
        </w:rPr>
        <w:t> </w:t>
      </w:r>
      <w:r>
        <w:rPr/>
        <w:t>110</w:t>
      </w:r>
      <w:r>
        <w:rPr>
          <w:spacing w:val="-1"/>
        </w:rPr>
        <w:t> </w:t>
      </w:r>
      <w:r>
        <w:rPr/>
        <w:t>LE2d</w:t>
      </w:r>
      <w:r>
        <w:rPr>
          <w:spacing w:val="1"/>
        </w:rPr>
        <w:t> </w:t>
      </w:r>
      <w:r>
        <w:rPr/>
        <w:t>112) (1990).</w:t>
      </w:r>
    </w:p>
    <w:p>
      <w:pPr>
        <w:pStyle w:val="BodyText"/>
        <w:spacing w:line="480" w:lineRule="auto"/>
        <w:ind w:right="116" w:firstLine="720"/>
      </w:pPr>
      <w:r>
        <w:rPr/>
        <w:t>This Court, applying the plain view doctrine established in</w:t>
      </w:r>
      <w:r>
        <w:rPr>
          <w:spacing w:val="1"/>
        </w:rPr>
        <w:t> </w:t>
      </w:r>
      <w:r>
        <w:rPr>
          <w:i/>
        </w:rPr>
        <w:t>Horton</w:t>
      </w:r>
      <w:r>
        <w:rPr/>
        <w:t>, similarly has outlined the requirements for the seizure of</w:t>
      </w:r>
      <w:r>
        <w:rPr>
          <w:spacing w:val="1"/>
        </w:rPr>
        <w:t> </w:t>
      </w:r>
      <w:r>
        <w:rPr/>
        <w:t>evidence under</w:t>
      </w:r>
      <w:r>
        <w:rPr>
          <w:spacing w:val="-1"/>
        </w:rPr>
        <w:t> </w:t>
      </w:r>
      <w:r>
        <w:rPr/>
        <w:t>that</w:t>
      </w:r>
      <w:r>
        <w:rPr>
          <w:spacing w:val="1"/>
        </w:rPr>
        <w:t> </w:t>
      </w:r>
      <w:r>
        <w:rPr/>
        <w:t>doctrine:</w:t>
      </w:r>
    </w:p>
    <w:p>
      <w:pPr>
        <w:pStyle w:val="BodyText"/>
        <w:ind w:left="840" w:right="835"/>
      </w:pPr>
      <w:r>
        <w:rPr/>
        <w:t>For evidence to be admissible under that doctrine, the</w:t>
      </w:r>
      <w:r>
        <w:rPr>
          <w:spacing w:val="1"/>
        </w:rPr>
        <w:t> </w:t>
      </w:r>
      <w:r>
        <w:rPr/>
        <w:t>officer</w:t>
      </w:r>
      <w:r>
        <w:rPr>
          <w:spacing w:val="3"/>
        </w:rPr>
        <w:t> </w:t>
      </w:r>
      <w:r>
        <w:rPr/>
        <w:t>collecting</w:t>
      </w:r>
      <w:r>
        <w:rPr>
          <w:spacing w:val="6"/>
        </w:rPr>
        <w:t> </w:t>
      </w:r>
      <w:r>
        <w:rPr/>
        <w:t>the</w:t>
      </w:r>
      <w:r>
        <w:rPr>
          <w:spacing w:val="7"/>
        </w:rPr>
        <w:t> </w:t>
      </w:r>
      <w:r>
        <w:rPr/>
        <w:t>evidence</w:t>
      </w:r>
      <w:r>
        <w:rPr>
          <w:spacing w:val="6"/>
        </w:rPr>
        <w:t> </w:t>
      </w:r>
      <w:r>
        <w:rPr/>
        <w:t>must</w:t>
      </w:r>
      <w:r>
        <w:rPr>
          <w:spacing w:val="6"/>
        </w:rPr>
        <w:t> </w:t>
      </w:r>
      <w:r>
        <w:rPr/>
        <w:t>not</w:t>
      </w:r>
      <w:r>
        <w:rPr>
          <w:spacing w:val="5"/>
        </w:rPr>
        <w:t> </w:t>
      </w:r>
      <w:r>
        <w:rPr/>
        <w:t>have</w:t>
      </w:r>
      <w:r>
        <w:rPr>
          <w:spacing w:val="7"/>
        </w:rPr>
        <w:t> </w:t>
      </w:r>
      <w:r>
        <w:rPr/>
        <w:t>violated</w:t>
      </w:r>
      <w:r>
        <w:rPr>
          <w:spacing w:val="5"/>
        </w:rPr>
        <w:t> </w:t>
      </w:r>
      <w:r>
        <w:rPr/>
        <w:t>the</w:t>
      </w:r>
    </w:p>
    <w:p>
      <w:pPr>
        <w:spacing w:after="0"/>
        <w:sectPr>
          <w:pgSz w:w="12240" w:h="15840"/>
          <w:pgMar w:header="0" w:footer="1143" w:top="1360" w:bottom="1340" w:left="1320" w:right="1320"/>
        </w:sectPr>
      </w:pPr>
    </w:p>
    <w:p>
      <w:pPr>
        <w:pStyle w:val="BodyText"/>
        <w:spacing w:before="79"/>
        <w:ind w:left="839" w:right="836"/>
      </w:pPr>
      <w:r>
        <w:rPr/>
        <w:t>Fourth Amendment in arriving at the place from which</w:t>
      </w:r>
      <w:r>
        <w:rPr>
          <w:spacing w:val="1"/>
        </w:rPr>
        <w:t> </w:t>
      </w:r>
      <w:r>
        <w:rPr/>
        <w:t>he or she sees the evidence. Moreover, the incriminating</w:t>
      </w:r>
      <w:r>
        <w:rPr>
          <w:spacing w:val="1"/>
        </w:rPr>
        <w:t> </w:t>
      </w:r>
      <w:r>
        <w:rPr>
          <w:spacing w:val="-1"/>
        </w:rPr>
        <w:t>nature</w:t>
      </w:r>
      <w:r>
        <w:rPr>
          <w:spacing w:val="-17"/>
        </w:rPr>
        <w:t> </w:t>
      </w:r>
      <w:r>
        <w:rPr>
          <w:spacing w:val="-1"/>
        </w:rPr>
        <w:t>of</w:t>
      </w:r>
      <w:r>
        <w:rPr>
          <w:spacing w:val="-20"/>
        </w:rPr>
        <w:t> </w:t>
      </w:r>
      <w:r>
        <w:rPr>
          <w:spacing w:val="-1"/>
        </w:rPr>
        <w:t>the</w:t>
      </w:r>
      <w:r>
        <w:rPr>
          <w:spacing w:val="-19"/>
        </w:rPr>
        <w:t> </w:t>
      </w:r>
      <w:r>
        <w:rPr/>
        <w:t>object</w:t>
      </w:r>
      <w:r>
        <w:rPr>
          <w:spacing w:val="-18"/>
        </w:rPr>
        <w:t> </w:t>
      </w:r>
      <w:r>
        <w:rPr/>
        <w:t>must</w:t>
      </w:r>
      <w:r>
        <w:rPr>
          <w:spacing w:val="-18"/>
        </w:rPr>
        <w:t> </w:t>
      </w:r>
      <w:r>
        <w:rPr/>
        <w:t>be</w:t>
      </w:r>
      <w:r>
        <w:rPr>
          <w:spacing w:val="-18"/>
        </w:rPr>
        <w:t> </w:t>
      </w:r>
      <w:r>
        <w:rPr/>
        <w:t>“immediately</w:t>
      </w:r>
      <w:r>
        <w:rPr>
          <w:spacing w:val="-20"/>
        </w:rPr>
        <w:t> </w:t>
      </w:r>
      <w:r>
        <w:rPr/>
        <w:t>apparent.”</w:t>
      </w:r>
      <w:r>
        <w:rPr>
          <w:spacing w:val="-18"/>
        </w:rPr>
        <w:t> </w:t>
      </w:r>
      <w:r>
        <w:rPr/>
        <w:t>This</w:t>
      </w:r>
      <w:r>
        <w:rPr>
          <w:spacing w:val="-81"/>
        </w:rPr>
        <w:t> </w:t>
      </w:r>
      <w:r>
        <w:rPr/>
        <w:t>requirement means that the officer must have probable</w:t>
      </w:r>
      <w:r>
        <w:rPr>
          <w:spacing w:val="1"/>
        </w:rPr>
        <w:t> </w:t>
      </w:r>
      <w:r>
        <w:rPr/>
        <w:t>cause to believe that the item in question is evidence of a</w:t>
      </w:r>
      <w:r>
        <w:rPr>
          <w:spacing w:val="-81"/>
        </w:rPr>
        <w:t> </w:t>
      </w:r>
      <w:r>
        <w:rPr/>
        <w:t>crime or</w:t>
      </w:r>
      <w:r>
        <w:rPr>
          <w:spacing w:val="-1"/>
        </w:rPr>
        <w:t> </w:t>
      </w:r>
      <w:r>
        <w:rPr/>
        <w:t>is contraband.</w:t>
      </w:r>
    </w:p>
    <w:p>
      <w:pPr>
        <w:pStyle w:val="BodyText"/>
        <w:spacing w:before="2"/>
        <w:ind w:left="0"/>
        <w:jc w:val="left"/>
      </w:pPr>
    </w:p>
    <w:p>
      <w:pPr>
        <w:pStyle w:val="BodyText"/>
        <w:spacing w:line="480" w:lineRule="auto" w:before="1"/>
        <w:ind w:left="119" w:right="115"/>
      </w:pPr>
      <w:r>
        <w:rPr/>
        <w:t>(Citations, punctuation, and footnotes omitted.) </w:t>
      </w:r>
      <w:r>
        <w:rPr>
          <w:i/>
        </w:rPr>
        <w:t>Moss v. State</w:t>
      </w:r>
      <w:r>
        <w:rPr/>
        <w:t>, 275</w:t>
      </w:r>
      <w:r>
        <w:rPr>
          <w:spacing w:val="1"/>
        </w:rPr>
        <w:t> </w:t>
      </w:r>
      <w:r>
        <w:rPr/>
        <w:t>Ga. 96,</w:t>
      </w:r>
      <w:r>
        <w:rPr>
          <w:spacing w:val="-2"/>
        </w:rPr>
        <w:t> </w:t>
      </w:r>
      <w:r>
        <w:rPr/>
        <w:t>104</w:t>
      </w:r>
      <w:r>
        <w:rPr>
          <w:spacing w:val="1"/>
        </w:rPr>
        <w:t> </w:t>
      </w:r>
      <w:r>
        <w:rPr/>
        <w:t>(14)</w:t>
      </w:r>
      <w:r>
        <w:rPr>
          <w:spacing w:val="1"/>
        </w:rPr>
        <w:t> </w:t>
      </w:r>
      <w:r>
        <w:rPr/>
        <w:t>(561</w:t>
      </w:r>
      <w:r>
        <w:rPr>
          <w:spacing w:val="-1"/>
        </w:rPr>
        <w:t> </w:t>
      </w:r>
      <w:r>
        <w:rPr/>
        <w:t>SE2d</w:t>
      </w:r>
      <w:r>
        <w:rPr>
          <w:spacing w:val="-2"/>
        </w:rPr>
        <w:t> </w:t>
      </w:r>
      <w:r>
        <w:rPr/>
        <w:t>382)</w:t>
      </w:r>
      <w:r>
        <w:rPr>
          <w:spacing w:val="-2"/>
        </w:rPr>
        <w:t> </w:t>
      </w:r>
      <w:r>
        <w:rPr/>
        <w:t>(2002).</w:t>
      </w:r>
    </w:p>
    <w:p>
      <w:pPr>
        <w:pStyle w:val="BodyText"/>
        <w:spacing w:line="480" w:lineRule="auto"/>
        <w:ind w:left="119" w:right="113" w:firstLine="720"/>
      </w:pPr>
      <w:r>
        <w:rPr/>
        <w:t>For the plain view exception to apply, the item in question</w:t>
      </w:r>
      <w:r>
        <w:rPr>
          <w:spacing w:val="1"/>
        </w:rPr>
        <w:t> </w:t>
      </w:r>
      <w:r>
        <w:rPr/>
        <w:t>must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clearly</w:t>
      </w:r>
      <w:r>
        <w:rPr>
          <w:spacing w:val="1"/>
        </w:rPr>
        <w:t> </w:t>
      </w:r>
      <w:r>
        <w:rPr/>
        <w:t>visible,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officer</w:t>
      </w:r>
      <w:r>
        <w:rPr>
          <w:spacing w:val="1"/>
        </w:rPr>
        <w:t> </w:t>
      </w:r>
      <w:r>
        <w:rPr/>
        <w:t>may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manipulate</w:t>
      </w:r>
      <w:r>
        <w:rPr>
          <w:spacing w:val="1"/>
        </w:rPr>
        <w:t> </w:t>
      </w:r>
      <w:r>
        <w:rPr/>
        <w:t>or</w:t>
      </w:r>
      <w:r>
        <w:rPr>
          <w:spacing w:val="-81"/>
        </w:rPr>
        <w:t> </w:t>
      </w:r>
      <w:r>
        <w:rPr/>
        <w:t>disturb it in order to acquire probable cause to believe the item is</w:t>
      </w:r>
      <w:r>
        <w:rPr>
          <w:spacing w:val="1"/>
        </w:rPr>
        <w:t> </w:t>
      </w:r>
      <w:r>
        <w:rPr>
          <w:spacing w:val="-1"/>
        </w:rPr>
        <w:t>evidence</w:t>
      </w:r>
      <w:r>
        <w:rPr>
          <w:spacing w:val="-19"/>
        </w:rPr>
        <w:t> </w:t>
      </w:r>
      <w:r>
        <w:rPr>
          <w:spacing w:val="-1"/>
        </w:rPr>
        <w:t>of</w:t>
      </w:r>
      <w:r>
        <w:rPr>
          <w:spacing w:val="-19"/>
        </w:rPr>
        <w:t> </w:t>
      </w:r>
      <w:r>
        <w:rPr/>
        <w:t>a</w:t>
      </w:r>
      <w:r>
        <w:rPr>
          <w:spacing w:val="-19"/>
        </w:rPr>
        <w:t> </w:t>
      </w:r>
      <w:r>
        <w:rPr/>
        <w:t>crime.</w:t>
      </w:r>
      <w:r>
        <w:rPr>
          <w:spacing w:val="-19"/>
        </w:rPr>
        <w:t> </w:t>
      </w:r>
      <w:r>
        <w:rPr/>
        <w:t>In</w:t>
      </w:r>
      <w:r>
        <w:rPr>
          <w:spacing w:val="-21"/>
        </w:rPr>
        <w:t> </w:t>
      </w:r>
      <w:r>
        <w:rPr>
          <w:i/>
        </w:rPr>
        <w:t>Arizona</w:t>
      </w:r>
      <w:r>
        <w:rPr>
          <w:i/>
          <w:spacing w:val="-19"/>
        </w:rPr>
        <w:t> </w:t>
      </w:r>
      <w:r>
        <w:rPr>
          <w:i/>
        </w:rPr>
        <w:t>v.</w:t>
      </w:r>
      <w:r>
        <w:rPr>
          <w:i/>
          <w:spacing w:val="-19"/>
        </w:rPr>
        <w:t> </w:t>
      </w:r>
      <w:r>
        <w:rPr>
          <w:i/>
        </w:rPr>
        <w:t>Hicks</w:t>
      </w:r>
      <w:r>
        <w:rPr/>
        <w:t>,</w:t>
      </w:r>
      <w:r>
        <w:rPr>
          <w:spacing w:val="-20"/>
        </w:rPr>
        <w:t> </w:t>
      </w:r>
      <w:r>
        <w:rPr/>
        <w:t>480</w:t>
      </w:r>
      <w:r>
        <w:rPr>
          <w:spacing w:val="-19"/>
        </w:rPr>
        <w:t> </w:t>
      </w:r>
      <w:r>
        <w:rPr/>
        <w:t>U.</w:t>
      </w:r>
      <w:r>
        <w:rPr>
          <w:spacing w:val="-19"/>
        </w:rPr>
        <w:t> </w:t>
      </w:r>
      <w:r>
        <w:rPr/>
        <w:t>S.</w:t>
      </w:r>
      <w:r>
        <w:rPr>
          <w:spacing w:val="-19"/>
        </w:rPr>
        <w:t> </w:t>
      </w:r>
      <w:r>
        <w:rPr/>
        <w:t>321</w:t>
      </w:r>
      <w:r>
        <w:rPr>
          <w:spacing w:val="-18"/>
        </w:rPr>
        <w:t> </w:t>
      </w:r>
      <w:r>
        <w:rPr/>
        <w:t>(107</w:t>
      </w:r>
      <w:r>
        <w:rPr>
          <w:spacing w:val="-19"/>
        </w:rPr>
        <w:t> </w:t>
      </w:r>
      <w:r>
        <w:rPr/>
        <w:t>SCt</w:t>
      </w:r>
      <w:r>
        <w:rPr>
          <w:spacing w:val="-19"/>
        </w:rPr>
        <w:t> </w:t>
      </w:r>
      <w:r>
        <w:rPr/>
        <w:t>1149,</w:t>
      </w:r>
      <w:r>
        <w:rPr>
          <w:spacing w:val="-81"/>
        </w:rPr>
        <w:t> </w:t>
      </w:r>
      <w:r>
        <w:rPr/>
        <w:t>94 LE2d 347) (1987), the United States Supreme Court held that</w:t>
      </w:r>
      <w:r>
        <w:rPr>
          <w:spacing w:val="1"/>
        </w:rPr>
        <w:t> </w:t>
      </w:r>
      <w:r>
        <w:rPr/>
        <w:t>moving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piece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stereo</w:t>
      </w:r>
      <w:r>
        <w:rPr>
          <w:spacing w:val="1"/>
        </w:rPr>
        <w:t> </w:t>
      </w:r>
      <w:r>
        <w:rPr/>
        <w:t>equipment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locate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serial</w:t>
      </w:r>
      <w:r>
        <w:rPr>
          <w:spacing w:val="1"/>
        </w:rPr>
        <w:t> </w:t>
      </w:r>
      <w:r>
        <w:rPr/>
        <w:t>number</w:t>
      </w:r>
      <w:r>
        <w:rPr>
          <w:spacing w:val="1"/>
        </w:rPr>
        <w:t> </w:t>
      </w:r>
      <w:r>
        <w:rPr/>
        <w:t>constituted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new</w:t>
      </w:r>
      <w:r>
        <w:rPr>
          <w:spacing w:val="1"/>
        </w:rPr>
        <w:t> </w:t>
      </w:r>
      <w:r>
        <w:rPr/>
        <w:t>search,</w:t>
      </w:r>
      <w:r>
        <w:rPr>
          <w:spacing w:val="1"/>
        </w:rPr>
        <w:t> </w:t>
      </w:r>
      <w:r>
        <w:rPr/>
        <w:t>distinct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initial,</w:t>
      </w:r>
      <w:r>
        <w:rPr>
          <w:spacing w:val="1"/>
        </w:rPr>
        <w:t> </w:t>
      </w:r>
      <w:r>
        <w:rPr/>
        <w:t>authorized</w:t>
      </w:r>
      <w:r>
        <w:rPr>
          <w:spacing w:val="1"/>
        </w:rPr>
        <w:t> </w:t>
      </w:r>
      <w:r>
        <w:rPr/>
        <w:t>search, because the state conceded that the officer did not have</w:t>
      </w:r>
      <w:r>
        <w:rPr>
          <w:spacing w:val="1"/>
        </w:rPr>
        <w:t> </w:t>
      </w:r>
      <w:r>
        <w:rPr/>
        <w:t>probable cause to believe that the equipment was stolen until he</w:t>
      </w:r>
      <w:r>
        <w:rPr>
          <w:spacing w:val="1"/>
        </w:rPr>
        <w:t> </w:t>
      </w:r>
      <w:r>
        <w:rPr/>
        <w:t>moved it in order to locate the serial number. 480 U. S. at 326-327</w:t>
      </w:r>
      <w:r>
        <w:rPr>
          <w:spacing w:val="1"/>
        </w:rPr>
        <w:t> </w:t>
      </w:r>
      <w:r>
        <w:rPr/>
        <w:t>(III).</w:t>
      </w:r>
      <w:r>
        <w:rPr>
          <w:spacing w:val="27"/>
        </w:rPr>
        <w:t> </w:t>
      </w:r>
      <w:r>
        <w:rPr/>
        <w:t>We</w:t>
      </w:r>
      <w:r>
        <w:rPr>
          <w:spacing w:val="31"/>
        </w:rPr>
        <w:t> </w:t>
      </w:r>
      <w:r>
        <w:rPr/>
        <w:t>noted</w:t>
      </w:r>
      <w:r>
        <w:rPr>
          <w:spacing w:val="26"/>
        </w:rPr>
        <w:t> </w:t>
      </w:r>
      <w:r>
        <w:rPr/>
        <w:t>the</w:t>
      </w:r>
      <w:r>
        <w:rPr>
          <w:spacing w:val="31"/>
        </w:rPr>
        <w:t> </w:t>
      </w:r>
      <w:r>
        <w:rPr>
          <w:i/>
        </w:rPr>
        <w:t>Hicks</w:t>
      </w:r>
      <w:r>
        <w:rPr>
          <w:i/>
          <w:spacing w:val="28"/>
        </w:rPr>
        <w:t> </w:t>
      </w:r>
      <w:r>
        <w:rPr/>
        <w:t>rule</w:t>
      </w:r>
      <w:r>
        <w:rPr>
          <w:spacing w:val="30"/>
        </w:rPr>
        <w:t> </w:t>
      </w:r>
      <w:r>
        <w:rPr/>
        <w:t>in</w:t>
      </w:r>
      <w:r>
        <w:rPr>
          <w:spacing w:val="28"/>
        </w:rPr>
        <w:t> </w:t>
      </w:r>
      <w:r>
        <w:rPr>
          <w:i/>
        </w:rPr>
        <w:t>Glenn</w:t>
      </w:r>
      <w:r>
        <w:rPr>
          <w:i/>
          <w:spacing w:val="28"/>
        </w:rPr>
        <w:t> </w:t>
      </w:r>
      <w:r>
        <w:rPr>
          <w:i/>
        </w:rPr>
        <w:t>v.</w:t>
      </w:r>
      <w:r>
        <w:rPr>
          <w:i/>
          <w:spacing w:val="30"/>
        </w:rPr>
        <w:t> </w:t>
      </w:r>
      <w:r>
        <w:rPr>
          <w:i/>
        </w:rPr>
        <w:t>State</w:t>
      </w:r>
      <w:r>
        <w:rPr/>
        <w:t>,</w:t>
      </w:r>
      <w:r>
        <w:rPr>
          <w:spacing w:val="30"/>
        </w:rPr>
        <w:t> </w:t>
      </w:r>
      <w:r>
        <w:rPr/>
        <w:t>302</w:t>
      </w:r>
      <w:r>
        <w:rPr>
          <w:spacing w:val="30"/>
        </w:rPr>
        <w:t> </w:t>
      </w:r>
      <w:r>
        <w:rPr/>
        <w:t>Ga.</w:t>
      </w:r>
      <w:r>
        <w:rPr>
          <w:spacing w:val="28"/>
        </w:rPr>
        <w:t> </w:t>
      </w:r>
      <w:r>
        <w:rPr/>
        <w:t>276,</w:t>
      </w:r>
      <w:r>
        <w:rPr>
          <w:spacing w:val="28"/>
        </w:rPr>
        <w:t> </w:t>
      </w:r>
      <w:r>
        <w:rPr/>
        <w:t>283</w:t>
      </w:r>
    </w:p>
    <w:p>
      <w:pPr>
        <w:pStyle w:val="BodyText"/>
        <w:ind w:left="119"/>
        <w:jc w:val="left"/>
      </w:pPr>
      <w:r>
        <w:rPr/>
        <w:t>(IV)</w:t>
      </w:r>
      <w:r>
        <w:rPr>
          <w:spacing w:val="-13"/>
        </w:rPr>
        <w:t> </w:t>
      </w:r>
      <w:r>
        <w:rPr/>
        <w:t>(806</w:t>
      </w:r>
      <w:r>
        <w:rPr>
          <w:spacing w:val="-15"/>
        </w:rPr>
        <w:t> </w:t>
      </w:r>
      <w:r>
        <w:rPr/>
        <w:t>SE2d</w:t>
      </w:r>
      <w:r>
        <w:rPr>
          <w:spacing w:val="-16"/>
        </w:rPr>
        <w:t> </w:t>
      </w:r>
      <w:r>
        <w:rPr/>
        <w:t>564)</w:t>
      </w:r>
      <w:r>
        <w:rPr>
          <w:spacing w:val="-14"/>
        </w:rPr>
        <w:t> </w:t>
      </w:r>
      <w:r>
        <w:rPr/>
        <w:t>(2017),</w:t>
      </w:r>
      <w:r>
        <w:rPr>
          <w:spacing w:val="-16"/>
        </w:rPr>
        <w:t> </w:t>
      </w:r>
      <w:r>
        <w:rPr/>
        <w:t>but</w:t>
      </w:r>
      <w:r>
        <w:rPr>
          <w:spacing w:val="-15"/>
        </w:rPr>
        <w:t> </w:t>
      </w:r>
      <w:r>
        <w:rPr/>
        <w:t>concluded</w:t>
      </w:r>
      <w:r>
        <w:rPr>
          <w:spacing w:val="-12"/>
        </w:rPr>
        <w:t> </w:t>
      </w:r>
      <w:r>
        <w:rPr/>
        <w:t>that</w:t>
      </w:r>
      <w:r>
        <w:rPr>
          <w:spacing w:val="-15"/>
        </w:rPr>
        <w:t> </w:t>
      </w:r>
      <w:r>
        <w:rPr/>
        <w:t>it</w:t>
      </w:r>
      <w:r>
        <w:rPr>
          <w:spacing w:val="-13"/>
        </w:rPr>
        <w:t> </w:t>
      </w:r>
      <w:r>
        <w:rPr/>
        <w:t>did</w:t>
      </w:r>
      <w:r>
        <w:rPr>
          <w:spacing w:val="-17"/>
        </w:rPr>
        <w:t> </w:t>
      </w:r>
      <w:r>
        <w:rPr/>
        <w:t>not</w:t>
      </w:r>
      <w:r>
        <w:rPr>
          <w:spacing w:val="-15"/>
        </w:rPr>
        <w:t> </w:t>
      </w:r>
      <w:r>
        <w:rPr/>
        <w:t>apply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the</w:t>
      </w:r>
    </w:p>
    <w:p>
      <w:pPr>
        <w:spacing w:after="0"/>
        <w:jc w:val="left"/>
        <w:sectPr>
          <w:pgSz w:w="12240" w:h="15840"/>
          <w:pgMar w:header="0" w:footer="1143" w:top="1360" w:bottom="1340" w:left="1320" w:right="1320"/>
        </w:sectPr>
      </w:pPr>
    </w:p>
    <w:p>
      <w:pPr>
        <w:pStyle w:val="BodyText"/>
        <w:spacing w:line="480" w:lineRule="auto" w:before="81"/>
        <w:ind w:right="113"/>
      </w:pPr>
      <w:r>
        <w:rPr/>
        <w:t>facts in </w:t>
      </w:r>
      <w:r>
        <w:rPr>
          <w:i/>
        </w:rPr>
        <w:t>Glenn</w:t>
      </w:r>
      <w:r>
        <w:rPr/>
        <w:t>. There, a police officer observed a cell phone in plain</w:t>
      </w:r>
      <w:r>
        <w:rPr>
          <w:spacing w:val="1"/>
        </w:rPr>
        <w:t> </w:t>
      </w:r>
      <w:r>
        <w:rPr/>
        <w:t>view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floor</w:t>
      </w:r>
      <w:r>
        <w:rPr>
          <w:spacing w:val="-10"/>
        </w:rPr>
        <w:t> </w:t>
      </w:r>
      <w:r>
        <w:rPr/>
        <w:t>near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door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4"/>
        </w:rPr>
        <w:t> </w:t>
      </w:r>
      <w:r>
        <w:rPr/>
        <w:t>apartment</w:t>
      </w:r>
      <w:r>
        <w:rPr>
          <w:spacing w:val="-7"/>
        </w:rPr>
        <w:t> </w:t>
      </w:r>
      <w:r>
        <w:rPr/>
        <w:t>where</w:t>
      </w:r>
      <w:r>
        <w:rPr>
          <w:spacing w:val="-8"/>
        </w:rPr>
        <w:t> </w:t>
      </w:r>
      <w:r>
        <w:rPr/>
        <w:t>officers</w:t>
      </w:r>
      <w:r>
        <w:rPr>
          <w:spacing w:val="-5"/>
        </w:rPr>
        <w:t> </w:t>
      </w:r>
      <w:r>
        <w:rPr/>
        <w:t>were</w:t>
      </w:r>
      <w:r>
        <w:rPr>
          <w:spacing w:val="-81"/>
        </w:rPr>
        <w:t> </w:t>
      </w:r>
      <w:r>
        <w:rPr/>
        <w:t>lawfully executing a search warrant, and the officer “knew that a</w:t>
      </w:r>
      <w:r>
        <w:rPr>
          <w:spacing w:val="1"/>
        </w:rPr>
        <w:t> </w:t>
      </w:r>
      <w:r>
        <w:rPr/>
        <w:t>phone</w:t>
      </w:r>
      <w:r>
        <w:rPr>
          <w:spacing w:val="-16"/>
        </w:rPr>
        <w:t> </w:t>
      </w:r>
      <w:r>
        <w:rPr/>
        <w:t>of</w:t>
      </w:r>
      <w:r>
        <w:rPr>
          <w:spacing w:val="-19"/>
        </w:rPr>
        <w:t> </w:t>
      </w:r>
      <w:r>
        <w:rPr/>
        <w:t>the</w:t>
      </w:r>
      <w:r>
        <w:rPr>
          <w:spacing w:val="-16"/>
        </w:rPr>
        <w:t> </w:t>
      </w:r>
      <w:r>
        <w:rPr/>
        <w:t>same</w:t>
      </w:r>
      <w:r>
        <w:rPr>
          <w:spacing w:val="-15"/>
        </w:rPr>
        <w:t> </w:t>
      </w:r>
      <w:r>
        <w:rPr/>
        <w:t>model</w:t>
      </w:r>
      <w:r>
        <w:rPr>
          <w:spacing w:val="-18"/>
        </w:rPr>
        <w:t> </w:t>
      </w:r>
      <w:r>
        <w:rPr/>
        <w:t>was</w:t>
      </w:r>
      <w:r>
        <w:rPr>
          <w:spacing w:val="-17"/>
        </w:rPr>
        <w:t> </w:t>
      </w:r>
      <w:r>
        <w:rPr/>
        <w:t>missing</w:t>
      </w:r>
      <w:r>
        <w:rPr>
          <w:spacing w:val="-18"/>
        </w:rPr>
        <w:t> </w:t>
      </w:r>
      <w:r>
        <w:rPr/>
        <w:t>from</w:t>
      </w:r>
      <w:r>
        <w:rPr>
          <w:spacing w:val="-17"/>
        </w:rPr>
        <w:t> </w:t>
      </w:r>
      <w:r>
        <w:rPr/>
        <w:t>the</w:t>
      </w:r>
      <w:r>
        <w:rPr>
          <w:spacing w:val="-16"/>
        </w:rPr>
        <w:t> </w:t>
      </w:r>
      <w:r>
        <w:rPr/>
        <w:t>victim’s</w:t>
      </w:r>
      <w:r>
        <w:rPr>
          <w:spacing w:val="-17"/>
        </w:rPr>
        <w:t> </w:t>
      </w:r>
      <w:r>
        <w:rPr/>
        <w:t>car,</w:t>
      </w:r>
      <w:r>
        <w:rPr>
          <w:spacing w:val="-18"/>
        </w:rPr>
        <w:t> </w:t>
      </w:r>
      <w:r>
        <w:rPr/>
        <w:t>and</w:t>
      </w:r>
      <w:r>
        <w:rPr>
          <w:spacing w:val="-17"/>
        </w:rPr>
        <w:t> </w:t>
      </w:r>
      <w:r>
        <w:rPr/>
        <w:t>thus</w:t>
      </w:r>
      <w:r>
        <w:rPr>
          <w:spacing w:val="-81"/>
        </w:rPr>
        <w:t> </w:t>
      </w:r>
      <w:r>
        <w:rPr/>
        <w:t>had probable cause to believe that the cell phone he saw had been</w:t>
      </w:r>
      <w:r>
        <w:rPr>
          <w:spacing w:val="1"/>
        </w:rPr>
        <w:t> </w:t>
      </w:r>
      <w:r>
        <w:rPr/>
        <w:t>stolen from the victim and was evidence of a crime.” Id. at 283 (IV).</w:t>
      </w:r>
      <w:r>
        <w:rPr>
          <w:spacing w:val="-81"/>
        </w:rPr>
        <w:t> </w:t>
      </w:r>
      <w:r>
        <w:rPr/>
        <w:t>This probable cause made the seizure of the phone reasonable even</w:t>
      </w:r>
      <w:r>
        <w:rPr>
          <w:spacing w:val="-81"/>
        </w:rPr>
        <w:t> </w:t>
      </w:r>
      <w:r>
        <w:rPr/>
        <w:t>though</w:t>
      </w:r>
      <w:r>
        <w:rPr>
          <w:spacing w:val="-3"/>
        </w:rPr>
        <w:t> </w:t>
      </w:r>
      <w:r>
        <w:rPr/>
        <w:t>it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not</w:t>
      </w:r>
      <w:r>
        <w:rPr>
          <w:spacing w:val="-3"/>
        </w:rPr>
        <w:t> </w:t>
      </w:r>
      <w:r>
        <w:rPr/>
        <w:t>specifically</w:t>
      </w:r>
      <w:r>
        <w:rPr>
          <w:spacing w:val="-2"/>
        </w:rPr>
        <w:t> </w:t>
      </w:r>
      <w:r>
        <w:rPr/>
        <w:t>listed in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search</w:t>
      </w:r>
      <w:r>
        <w:rPr>
          <w:spacing w:val="-2"/>
        </w:rPr>
        <w:t> </w:t>
      </w:r>
      <w:r>
        <w:rPr/>
        <w:t>warrant.</w:t>
      </w:r>
      <w:r>
        <w:rPr>
          <w:spacing w:val="-1"/>
        </w:rPr>
        <w:t> </w:t>
      </w:r>
      <w:r>
        <w:rPr/>
        <w:t>See id.</w:t>
      </w:r>
    </w:p>
    <w:p>
      <w:pPr>
        <w:pStyle w:val="BodyText"/>
        <w:spacing w:line="480" w:lineRule="auto"/>
        <w:ind w:right="114" w:firstLine="720"/>
      </w:pPr>
      <w:r>
        <w:rPr/>
        <w:t>We also have specifically applied the plain view standard with</w:t>
      </w:r>
      <w:r>
        <w:rPr>
          <w:spacing w:val="-81"/>
        </w:rPr>
        <w:t> </w:t>
      </w:r>
      <w:r>
        <w:rPr/>
        <w:t>respect to written materials and other documentary evidence. In</w:t>
      </w:r>
      <w:r>
        <w:rPr>
          <w:spacing w:val="1"/>
        </w:rPr>
        <w:t> </w:t>
      </w:r>
      <w:r>
        <w:rPr>
          <w:i/>
        </w:rPr>
        <w:t>Reaves</w:t>
      </w:r>
      <w:r>
        <w:rPr/>
        <w:t>, we held that the trial court erred in stating the plain view</w:t>
      </w:r>
      <w:r>
        <w:rPr>
          <w:spacing w:val="1"/>
        </w:rPr>
        <w:t> </w:t>
      </w:r>
      <w:r>
        <w:rPr/>
        <w:t>test as “whether the police reasonably could have believed that the</w:t>
      </w:r>
      <w:r>
        <w:rPr>
          <w:spacing w:val="1"/>
        </w:rPr>
        <w:t> </w:t>
      </w:r>
      <w:r>
        <w:rPr/>
        <w:t>documents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aid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prosecution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crime</w:t>
      </w:r>
      <w:r>
        <w:rPr>
          <w:spacing w:val="1"/>
        </w:rPr>
        <w:t> </w:t>
      </w:r>
      <w:r>
        <w:rPr/>
        <w:t>under</w:t>
      </w:r>
      <w:r>
        <w:rPr>
          <w:spacing w:val="1"/>
        </w:rPr>
        <w:t> </w:t>
      </w:r>
      <w:r>
        <w:rPr/>
        <w:t>investigation.” (Punctuation omitted). 284 Ga. at 238 (1) (b). We</w:t>
      </w:r>
      <w:r>
        <w:rPr>
          <w:spacing w:val="1"/>
        </w:rPr>
        <w:t> </w:t>
      </w:r>
      <w:r>
        <w:rPr/>
        <w:t>pointed out that this standard “was more lenient than the proper</w:t>
      </w:r>
      <w:r>
        <w:rPr>
          <w:spacing w:val="1"/>
        </w:rPr>
        <w:t> </w:t>
      </w:r>
      <w:r>
        <w:rPr/>
        <w:t>standard,” noting that “[i]n applying the plain view exception to</w:t>
      </w:r>
      <w:r>
        <w:rPr>
          <w:spacing w:val="1"/>
        </w:rPr>
        <w:t> </w:t>
      </w:r>
      <w:r>
        <w:rPr/>
        <w:t>documents,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proper</w:t>
      </w:r>
      <w:r>
        <w:rPr>
          <w:spacing w:val="1"/>
        </w:rPr>
        <w:t> </w:t>
      </w:r>
      <w:r>
        <w:rPr/>
        <w:t>standard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whether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documents’</w:t>
      </w:r>
      <w:r>
        <w:rPr>
          <w:spacing w:val="-81"/>
        </w:rPr>
        <w:t> </w:t>
      </w:r>
      <w:r>
        <w:rPr/>
        <w:t>evidentiary</w:t>
      </w:r>
      <w:r>
        <w:rPr>
          <w:spacing w:val="33"/>
        </w:rPr>
        <w:t> </w:t>
      </w:r>
      <w:r>
        <w:rPr/>
        <w:t>value</w:t>
      </w:r>
      <w:r>
        <w:rPr>
          <w:spacing w:val="35"/>
        </w:rPr>
        <w:t> </w:t>
      </w:r>
      <w:r>
        <w:rPr/>
        <w:t>is</w:t>
      </w:r>
      <w:r>
        <w:rPr>
          <w:spacing w:val="32"/>
        </w:rPr>
        <w:t> </w:t>
      </w:r>
      <w:r>
        <w:rPr/>
        <w:t>immediately</w:t>
      </w:r>
      <w:r>
        <w:rPr>
          <w:spacing w:val="34"/>
        </w:rPr>
        <w:t> </w:t>
      </w:r>
      <w:r>
        <w:rPr/>
        <w:t>apparent</w:t>
      </w:r>
      <w:r>
        <w:rPr>
          <w:spacing w:val="33"/>
        </w:rPr>
        <w:t> </w:t>
      </w:r>
      <w:r>
        <w:rPr/>
        <w:t>upon</w:t>
      </w:r>
      <w:r>
        <w:rPr>
          <w:spacing w:val="28"/>
        </w:rPr>
        <w:t> </w:t>
      </w:r>
      <w:r>
        <w:rPr/>
        <w:t>a</w:t>
      </w:r>
      <w:r>
        <w:rPr>
          <w:spacing w:val="35"/>
        </w:rPr>
        <w:t> </w:t>
      </w:r>
      <w:r>
        <w:rPr/>
        <w:t>mere</w:t>
      </w:r>
      <w:r>
        <w:rPr>
          <w:spacing w:val="35"/>
        </w:rPr>
        <w:t> </w:t>
      </w:r>
      <w:r>
        <w:rPr/>
        <w:t>glance</w:t>
      </w:r>
      <w:r>
        <w:rPr>
          <w:spacing w:val="33"/>
        </w:rPr>
        <w:t> </w:t>
      </w:r>
      <w:r>
        <w:rPr/>
        <w:t>or</w:t>
      </w:r>
    </w:p>
    <w:p>
      <w:pPr>
        <w:spacing w:after="0" w:line="480" w:lineRule="auto"/>
        <w:sectPr>
          <w:pgSz w:w="12240" w:h="15840"/>
          <w:pgMar w:header="0" w:footer="1143" w:top="1360" w:bottom="1340" w:left="1320" w:right="1320"/>
        </w:sectPr>
      </w:pPr>
    </w:p>
    <w:p>
      <w:pPr>
        <w:pStyle w:val="BodyText"/>
        <w:spacing w:line="480" w:lineRule="auto" w:before="81"/>
        <w:ind w:right="116"/>
        <w:rPr>
          <w:sz w:val="17"/>
        </w:rPr>
      </w:pPr>
      <w:r>
        <w:rPr/>
        <w:t>cursory inspection.” (Citation omitted.) Id. See also </w:t>
      </w:r>
      <w:r>
        <w:rPr>
          <w:i/>
        </w:rPr>
        <w:t>Brown v. State</w:t>
      </w:r>
      <w:r>
        <w:rPr/>
        <w:t>,</w:t>
      </w:r>
      <w:r>
        <w:rPr>
          <w:spacing w:val="1"/>
        </w:rPr>
        <w:t> </w:t>
      </w:r>
      <w:r>
        <w:rPr/>
        <w:t>269 Ga. 830, 831 (1) (504 SE2d 443) (1998) (plain view exception</w:t>
      </w:r>
      <w:r>
        <w:rPr>
          <w:spacing w:val="1"/>
        </w:rPr>
        <w:t> </w:t>
      </w:r>
      <w:r>
        <w:rPr/>
        <w:t>inapplicable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incriminating</w:t>
      </w:r>
      <w:r>
        <w:rPr>
          <w:spacing w:val="1"/>
        </w:rPr>
        <w:t> </w:t>
      </w:r>
      <w:r>
        <w:rPr/>
        <w:t>character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“piece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paper”</w:t>
      </w:r>
      <w:r>
        <w:rPr>
          <w:spacing w:val="1"/>
        </w:rPr>
        <w:t> </w:t>
      </w:r>
      <w:r>
        <w:rPr/>
        <w:t>observed by</w:t>
      </w:r>
      <w:r>
        <w:rPr>
          <w:spacing w:val="-3"/>
        </w:rPr>
        <w:t> </w:t>
      </w:r>
      <w:r>
        <w:rPr/>
        <w:t>officer</w:t>
      </w:r>
      <w:r>
        <w:rPr>
          <w:spacing w:val="-1"/>
        </w:rPr>
        <w:t> </w:t>
      </w:r>
      <w:r>
        <w:rPr/>
        <w:t>not</w:t>
      </w:r>
      <w:r>
        <w:rPr>
          <w:spacing w:val="1"/>
        </w:rPr>
        <w:t> </w:t>
      </w:r>
      <w:r>
        <w:rPr/>
        <w:t>“immediately apparent”).</w:t>
      </w:r>
      <w:hyperlink w:history="true" w:anchor="_bookmark1">
        <w:r>
          <w:rPr>
            <w:position w:val="7"/>
            <w:sz w:val="17"/>
          </w:rPr>
          <w:t>2</w:t>
        </w:r>
      </w:hyperlink>
    </w:p>
    <w:p>
      <w:pPr>
        <w:pStyle w:val="BodyText"/>
        <w:spacing w:line="480" w:lineRule="auto"/>
        <w:ind w:left="119" w:right="114" w:firstLine="720"/>
      </w:pPr>
      <w:r>
        <w:rPr/>
        <w:t>We therefore conclude that the Court of Appeals’ decision in</w:t>
      </w:r>
      <w:r>
        <w:rPr>
          <w:spacing w:val="1"/>
        </w:rPr>
        <w:t> </w:t>
      </w:r>
      <w:r>
        <w:rPr>
          <w:i/>
        </w:rPr>
        <w:t>Walsh </w:t>
      </w:r>
      <w:r>
        <w:rPr/>
        <w:t>is one of a line of that court’s cases that failed to apply the</w:t>
      </w:r>
      <w:r>
        <w:rPr>
          <w:spacing w:val="1"/>
        </w:rPr>
        <w:t> </w:t>
      </w:r>
      <w:r>
        <w:rPr/>
        <w:t>correct</w:t>
      </w:r>
      <w:r>
        <w:rPr>
          <w:spacing w:val="-4"/>
        </w:rPr>
        <w:t> </w:t>
      </w:r>
      <w:r>
        <w:rPr/>
        <w:t>plain</w:t>
      </w:r>
      <w:r>
        <w:rPr>
          <w:spacing w:val="-5"/>
        </w:rPr>
        <w:t> </w:t>
      </w:r>
      <w:r>
        <w:rPr/>
        <w:t>view</w:t>
      </w:r>
      <w:r>
        <w:rPr>
          <w:spacing w:val="-5"/>
        </w:rPr>
        <w:t> </w:t>
      </w:r>
      <w:r>
        <w:rPr/>
        <w:t>standard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evidence</w:t>
      </w:r>
      <w:r>
        <w:rPr>
          <w:spacing w:val="-3"/>
        </w:rPr>
        <w:t> </w:t>
      </w:r>
      <w:r>
        <w:rPr/>
        <w:t>seized</w:t>
      </w:r>
      <w:r>
        <w:rPr>
          <w:spacing w:val="-7"/>
        </w:rPr>
        <w:t> </w:t>
      </w:r>
      <w:r>
        <w:rPr/>
        <w:t>outside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scope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a</w:t>
      </w:r>
      <w:r>
        <w:rPr>
          <w:spacing w:val="-81"/>
        </w:rPr>
        <w:t> </w:t>
      </w:r>
      <w:r>
        <w:rPr/>
        <w:t>warrant.</w:t>
      </w:r>
      <w:r>
        <w:rPr>
          <w:spacing w:val="30"/>
        </w:rPr>
        <w:t> </w:t>
      </w:r>
      <w:r>
        <w:rPr/>
        <w:t>See,</w:t>
      </w:r>
      <w:r>
        <w:rPr>
          <w:spacing w:val="28"/>
        </w:rPr>
        <w:t> </w:t>
      </w:r>
      <w:r>
        <w:rPr/>
        <w:t>e.g.,</w:t>
      </w:r>
      <w:r>
        <w:rPr>
          <w:spacing w:val="30"/>
        </w:rPr>
        <w:t> </w:t>
      </w:r>
      <w:r>
        <w:rPr>
          <w:i/>
        </w:rPr>
        <w:t>Brown</w:t>
      </w:r>
      <w:r>
        <w:rPr>
          <w:i/>
          <w:spacing w:val="30"/>
        </w:rPr>
        <w:t> </w:t>
      </w:r>
      <w:r>
        <w:rPr>
          <w:i/>
        </w:rPr>
        <w:t>v.</w:t>
      </w:r>
      <w:r>
        <w:rPr>
          <w:i/>
          <w:spacing w:val="30"/>
        </w:rPr>
        <w:t> </w:t>
      </w:r>
      <w:r>
        <w:rPr>
          <w:i/>
        </w:rPr>
        <w:t>State</w:t>
      </w:r>
      <w:r>
        <w:rPr/>
        <w:t>,</w:t>
      </w:r>
      <w:r>
        <w:rPr>
          <w:spacing w:val="30"/>
        </w:rPr>
        <w:t> </w:t>
      </w:r>
      <w:r>
        <w:rPr/>
        <w:t>260</w:t>
      </w:r>
      <w:r>
        <w:rPr>
          <w:spacing w:val="31"/>
        </w:rPr>
        <w:t> </w:t>
      </w:r>
      <w:r>
        <w:rPr/>
        <w:t>Ga.</w:t>
      </w:r>
      <w:r>
        <w:rPr>
          <w:spacing w:val="30"/>
        </w:rPr>
        <w:t> </w:t>
      </w:r>
      <w:r>
        <w:rPr/>
        <w:t>App.</w:t>
      </w:r>
      <w:r>
        <w:rPr>
          <w:spacing w:val="28"/>
        </w:rPr>
        <w:t> </w:t>
      </w:r>
      <w:r>
        <w:rPr/>
        <w:t>627,</w:t>
      </w:r>
      <w:r>
        <w:rPr>
          <w:spacing w:val="28"/>
        </w:rPr>
        <w:t> </w:t>
      </w:r>
      <w:r>
        <w:rPr/>
        <w:t>629</w:t>
      </w:r>
      <w:r>
        <w:rPr>
          <w:spacing w:val="28"/>
        </w:rPr>
        <w:t> </w:t>
      </w:r>
      <w:r>
        <w:rPr/>
        <w:t>(1)</w:t>
      </w:r>
      <w:r>
        <w:rPr>
          <w:spacing w:val="29"/>
        </w:rPr>
        <w:t> </w:t>
      </w:r>
      <w:r>
        <w:rPr/>
        <w:t>(580</w:t>
      </w:r>
    </w:p>
    <w:p>
      <w:pPr>
        <w:spacing w:line="480" w:lineRule="auto" w:before="0"/>
        <w:ind w:left="119" w:right="115" w:firstLine="0"/>
        <w:jc w:val="both"/>
        <w:rPr>
          <w:sz w:val="30"/>
        </w:rPr>
      </w:pPr>
      <w:r>
        <w:rPr>
          <w:spacing w:val="-1"/>
          <w:sz w:val="30"/>
        </w:rPr>
        <w:t>SE2d</w:t>
      </w:r>
      <w:r>
        <w:rPr>
          <w:spacing w:val="-21"/>
          <w:sz w:val="30"/>
        </w:rPr>
        <w:t> </w:t>
      </w:r>
      <w:r>
        <w:rPr>
          <w:spacing w:val="-1"/>
          <w:sz w:val="30"/>
        </w:rPr>
        <w:t>348)</w:t>
      </w:r>
      <w:r>
        <w:rPr>
          <w:spacing w:val="-21"/>
          <w:sz w:val="30"/>
        </w:rPr>
        <w:t> </w:t>
      </w:r>
      <w:r>
        <w:rPr>
          <w:spacing w:val="-1"/>
          <w:sz w:val="30"/>
        </w:rPr>
        <w:t>(2003);</w:t>
      </w:r>
      <w:r>
        <w:rPr>
          <w:spacing w:val="-21"/>
          <w:sz w:val="30"/>
        </w:rPr>
        <w:t> </w:t>
      </w:r>
      <w:r>
        <w:rPr>
          <w:i/>
          <w:spacing w:val="-1"/>
          <w:sz w:val="30"/>
        </w:rPr>
        <w:t>Schwindler</w:t>
      </w:r>
      <w:r>
        <w:rPr>
          <w:i/>
          <w:spacing w:val="-20"/>
          <w:sz w:val="30"/>
        </w:rPr>
        <w:t> </w:t>
      </w:r>
      <w:r>
        <w:rPr>
          <w:i/>
          <w:sz w:val="30"/>
        </w:rPr>
        <w:t>v.</w:t>
      </w:r>
      <w:r>
        <w:rPr>
          <w:i/>
          <w:spacing w:val="-18"/>
          <w:sz w:val="30"/>
        </w:rPr>
        <w:t> </w:t>
      </w:r>
      <w:r>
        <w:rPr>
          <w:i/>
          <w:sz w:val="30"/>
        </w:rPr>
        <w:t>State</w:t>
      </w:r>
      <w:r>
        <w:rPr>
          <w:sz w:val="30"/>
        </w:rPr>
        <w:t>,</w:t>
      </w:r>
      <w:r>
        <w:rPr>
          <w:spacing w:val="-18"/>
          <w:sz w:val="30"/>
        </w:rPr>
        <w:t> </w:t>
      </w:r>
      <w:r>
        <w:rPr>
          <w:sz w:val="30"/>
        </w:rPr>
        <w:t>254</w:t>
      </w:r>
      <w:r>
        <w:rPr>
          <w:spacing w:val="-17"/>
          <w:sz w:val="30"/>
        </w:rPr>
        <w:t> </w:t>
      </w:r>
      <w:r>
        <w:rPr>
          <w:sz w:val="30"/>
        </w:rPr>
        <w:t>Ga.</w:t>
      </w:r>
      <w:r>
        <w:rPr>
          <w:spacing w:val="-18"/>
          <w:sz w:val="30"/>
        </w:rPr>
        <w:t> </w:t>
      </w:r>
      <w:r>
        <w:rPr>
          <w:sz w:val="30"/>
        </w:rPr>
        <w:t>App.</w:t>
      </w:r>
      <w:r>
        <w:rPr>
          <w:spacing w:val="-21"/>
          <w:sz w:val="30"/>
        </w:rPr>
        <w:t> </w:t>
      </w:r>
      <w:r>
        <w:rPr>
          <w:sz w:val="30"/>
        </w:rPr>
        <w:t>579,</w:t>
      </w:r>
      <w:r>
        <w:rPr>
          <w:spacing w:val="-21"/>
          <w:sz w:val="30"/>
        </w:rPr>
        <w:t> </w:t>
      </w:r>
      <w:r>
        <w:rPr>
          <w:sz w:val="30"/>
        </w:rPr>
        <w:t>582</w:t>
      </w:r>
      <w:r>
        <w:rPr>
          <w:spacing w:val="-20"/>
          <w:sz w:val="30"/>
        </w:rPr>
        <w:t> </w:t>
      </w:r>
      <w:r>
        <w:rPr>
          <w:sz w:val="30"/>
        </w:rPr>
        <w:t>(1)</w:t>
      </w:r>
      <w:r>
        <w:rPr>
          <w:spacing w:val="-21"/>
          <w:sz w:val="30"/>
        </w:rPr>
        <w:t> </w:t>
      </w:r>
      <w:r>
        <w:rPr>
          <w:sz w:val="30"/>
        </w:rPr>
        <w:t>(563</w:t>
      </w:r>
      <w:r>
        <w:rPr>
          <w:spacing w:val="-81"/>
          <w:sz w:val="30"/>
        </w:rPr>
        <w:t> </w:t>
      </w:r>
      <w:r>
        <w:rPr>
          <w:sz w:val="30"/>
        </w:rPr>
        <w:t>SE2d</w:t>
      </w:r>
      <w:r>
        <w:rPr>
          <w:spacing w:val="-18"/>
          <w:sz w:val="30"/>
        </w:rPr>
        <w:t> </w:t>
      </w:r>
      <w:r>
        <w:rPr>
          <w:sz w:val="30"/>
        </w:rPr>
        <w:t>154)</w:t>
      </w:r>
      <w:r>
        <w:rPr>
          <w:spacing w:val="-18"/>
          <w:sz w:val="30"/>
        </w:rPr>
        <w:t> </w:t>
      </w:r>
      <w:r>
        <w:rPr>
          <w:sz w:val="30"/>
        </w:rPr>
        <w:t>(2002),</w:t>
      </w:r>
      <w:r>
        <w:rPr>
          <w:spacing w:val="-17"/>
          <w:sz w:val="30"/>
        </w:rPr>
        <w:t> </w:t>
      </w:r>
      <w:r>
        <w:rPr>
          <w:sz w:val="30"/>
        </w:rPr>
        <w:t>overruled</w:t>
      </w:r>
      <w:r>
        <w:rPr>
          <w:spacing w:val="-16"/>
          <w:sz w:val="30"/>
        </w:rPr>
        <w:t> </w:t>
      </w:r>
      <w:r>
        <w:rPr>
          <w:sz w:val="30"/>
        </w:rPr>
        <w:t>on</w:t>
      </w:r>
      <w:r>
        <w:rPr>
          <w:spacing w:val="-20"/>
          <w:sz w:val="30"/>
        </w:rPr>
        <w:t> </w:t>
      </w:r>
      <w:r>
        <w:rPr>
          <w:sz w:val="30"/>
        </w:rPr>
        <w:t>other</w:t>
      </w:r>
      <w:r>
        <w:rPr>
          <w:spacing w:val="-16"/>
          <w:sz w:val="30"/>
        </w:rPr>
        <w:t> </w:t>
      </w:r>
      <w:r>
        <w:rPr>
          <w:sz w:val="30"/>
        </w:rPr>
        <w:t>grounds,</w:t>
      </w:r>
      <w:r>
        <w:rPr>
          <w:spacing w:val="-15"/>
          <w:sz w:val="30"/>
        </w:rPr>
        <w:t> </w:t>
      </w:r>
      <w:r>
        <w:rPr>
          <w:i/>
          <w:sz w:val="30"/>
        </w:rPr>
        <w:t>State</w:t>
      </w:r>
      <w:r>
        <w:rPr>
          <w:i/>
          <w:spacing w:val="-20"/>
          <w:sz w:val="30"/>
        </w:rPr>
        <w:t> </w:t>
      </w:r>
      <w:r>
        <w:rPr>
          <w:i/>
          <w:sz w:val="30"/>
        </w:rPr>
        <w:t>v.</w:t>
      </w:r>
      <w:r>
        <w:rPr>
          <w:i/>
          <w:spacing w:val="-15"/>
          <w:sz w:val="30"/>
        </w:rPr>
        <w:t> </w:t>
      </w:r>
      <w:r>
        <w:rPr>
          <w:i/>
          <w:sz w:val="30"/>
        </w:rPr>
        <w:t>Lane</w:t>
      </w:r>
      <w:r>
        <w:rPr>
          <w:sz w:val="30"/>
        </w:rPr>
        <w:t>,</w:t>
      </w:r>
      <w:r>
        <w:rPr>
          <w:spacing w:val="-16"/>
          <w:sz w:val="30"/>
        </w:rPr>
        <w:t> </w:t>
      </w:r>
      <w:r>
        <w:rPr>
          <w:sz w:val="30"/>
        </w:rPr>
        <w:t>308</w:t>
      </w:r>
      <w:r>
        <w:rPr>
          <w:spacing w:val="-15"/>
          <w:sz w:val="30"/>
        </w:rPr>
        <w:t> </w:t>
      </w:r>
      <w:r>
        <w:rPr>
          <w:sz w:val="30"/>
        </w:rPr>
        <w:t>Ga.</w:t>
      </w:r>
      <w:r>
        <w:rPr>
          <w:spacing w:val="-81"/>
          <w:sz w:val="30"/>
        </w:rPr>
        <w:t> </w:t>
      </w:r>
      <w:r>
        <w:rPr>
          <w:sz w:val="30"/>
        </w:rPr>
        <w:t>10,</w:t>
      </w:r>
      <w:r>
        <w:rPr>
          <w:spacing w:val="7"/>
          <w:sz w:val="30"/>
        </w:rPr>
        <w:t> </w:t>
      </w:r>
      <w:r>
        <w:rPr>
          <w:sz w:val="30"/>
        </w:rPr>
        <w:t>25</w:t>
      </w:r>
      <w:r>
        <w:rPr>
          <w:spacing w:val="7"/>
          <w:sz w:val="30"/>
        </w:rPr>
        <w:t> </w:t>
      </w:r>
      <w:r>
        <w:rPr>
          <w:sz w:val="30"/>
        </w:rPr>
        <w:t>(838</w:t>
      </w:r>
      <w:r>
        <w:rPr>
          <w:spacing w:val="7"/>
          <w:sz w:val="30"/>
        </w:rPr>
        <w:t> </w:t>
      </w:r>
      <w:r>
        <w:rPr>
          <w:sz w:val="30"/>
        </w:rPr>
        <w:t>SE2d</w:t>
      </w:r>
      <w:r>
        <w:rPr>
          <w:spacing w:val="7"/>
          <w:sz w:val="30"/>
        </w:rPr>
        <w:t> </w:t>
      </w:r>
      <w:r>
        <w:rPr>
          <w:sz w:val="30"/>
        </w:rPr>
        <w:t>808)</w:t>
      </w:r>
      <w:r>
        <w:rPr>
          <w:spacing w:val="10"/>
          <w:sz w:val="30"/>
        </w:rPr>
        <w:t> </w:t>
      </w:r>
      <w:r>
        <w:rPr>
          <w:sz w:val="30"/>
        </w:rPr>
        <w:t>(2020);</w:t>
      </w:r>
      <w:r>
        <w:rPr>
          <w:spacing w:val="9"/>
          <w:sz w:val="30"/>
        </w:rPr>
        <w:t> </w:t>
      </w:r>
      <w:r>
        <w:rPr>
          <w:i/>
          <w:sz w:val="30"/>
        </w:rPr>
        <w:t>McBee</w:t>
      </w:r>
      <w:r>
        <w:rPr>
          <w:i/>
          <w:spacing w:val="8"/>
          <w:sz w:val="30"/>
        </w:rPr>
        <w:t> </w:t>
      </w:r>
      <w:r>
        <w:rPr>
          <w:i/>
          <w:sz w:val="30"/>
        </w:rPr>
        <w:t>v.</w:t>
      </w:r>
      <w:r>
        <w:rPr>
          <w:i/>
          <w:spacing w:val="9"/>
          <w:sz w:val="30"/>
        </w:rPr>
        <w:t> </w:t>
      </w:r>
      <w:r>
        <w:rPr>
          <w:i/>
          <w:sz w:val="30"/>
        </w:rPr>
        <w:t>State</w:t>
      </w:r>
      <w:r>
        <w:rPr>
          <w:sz w:val="30"/>
        </w:rPr>
        <w:t>,</w:t>
      </w:r>
      <w:r>
        <w:rPr>
          <w:spacing w:val="9"/>
          <w:sz w:val="30"/>
        </w:rPr>
        <w:t> </w:t>
      </w:r>
      <w:r>
        <w:rPr>
          <w:sz w:val="30"/>
        </w:rPr>
        <w:t>228</w:t>
      </w:r>
      <w:r>
        <w:rPr>
          <w:spacing w:val="7"/>
          <w:sz w:val="30"/>
        </w:rPr>
        <w:t> </w:t>
      </w:r>
      <w:r>
        <w:rPr>
          <w:sz w:val="30"/>
        </w:rPr>
        <w:t>Ga.</w:t>
      </w:r>
      <w:r>
        <w:rPr>
          <w:spacing w:val="9"/>
          <w:sz w:val="30"/>
        </w:rPr>
        <w:t> </w:t>
      </w:r>
      <w:r>
        <w:rPr>
          <w:sz w:val="30"/>
        </w:rPr>
        <w:t>App.</w:t>
      </w:r>
      <w:r>
        <w:rPr>
          <w:spacing w:val="7"/>
          <w:sz w:val="30"/>
        </w:rPr>
        <w:t> </w:t>
      </w:r>
      <w:r>
        <w:rPr>
          <w:sz w:val="30"/>
        </w:rPr>
        <w:t>16</w:t>
      </w:r>
      <w:r>
        <w:rPr>
          <w:spacing w:val="8"/>
          <w:sz w:val="30"/>
        </w:rPr>
        <w:t> </w:t>
      </w:r>
      <w:r>
        <w:rPr>
          <w:sz w:val="30"/>
        </w:rPr>
        <w:t>(491</w:t>
      </w:r>
    </w:p>
    <w:p>
      <w:pPr>
        <w:pStyle w:val="BodyText"/>
        <w:spacing w:line="480" w:lineRule="auto"/>
        <w:ind w:left="119" w:right="114"/>
        <w:rPr>
          <w:i/>
        </w:rPr>
      </w:pPr>
      <w:r>
        <w:rPr>
          <w:spacing w:val="-1"/>
        </w:rPr>
        <w:t>SE2d</w:t>
      </w:r>
      <w:r>
        <w:rPr>
          <w:spacing w:val="-18"/>
        </w:rPr>
        <w:t> </w:t>
      </w:r>
      <w:r>
        <w:rPr>
          <w:spacing w:val="-1"/>
        </w:rPr>
        <w:t>97)</w:t>
      </w:r>
      <w:r>
        <w:rPr>
          <w:spacing w:val="-17"/>
        </w:rPr>
        <w:t> </w:t>
      </w:r>
      <w:r>
        <w:rPr>
          <w:spacing w:val="-1"/>
        </w:rPr>
        <w:t>(1997).</w:t>
      </w:r>
      <w:r>
        <w:rPr>
          <w:spacing w:val="-20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problematic</w:t>
      </w:r>
      <w:r>
        <w:rPr>
          <w:spacing w:val="-17"/>
        </w:rPr>
        <w:t> </w:t>
      </w:r>
      <w:r>
        <w:rPr/>
        <w:t>language</w:t>
      </w:r>
      <w:r>
        <w:rPr>
          <w:spacing w:val="-14"/>
        </w:rPr>
        <w:t> </w:t>
      </w:r>
      <w:r>
        <w:rPr/>
        <w:t>seems</w:t>
      </w:r>
      <w:r>
        <w:rPr>
          <w:spacing w:val="-18"/>
        </w:rPr>
        <w:t> </w:t>
      </w:r>
      <w:r>
        <w:rPr/>
        <w:t>to</w:t>
      </w:r>
      <w:r>
        <w:rPr>
          <w:spacing w:val="-17"/>
        </w:rPr>
        <w:t> </w:t>
      </w:r>
      <w:r>
        <w:rPr/>
        <w:t>have</w:t>
      </w:r>
      <w:r>
        <w:rPr>
          <w:spacing w:val="-17"/>
        </w:rPr>
        <w:t> </w:t>
      </w:r>
      <w:r>
        <w:rPr/>
        <w:t>originated</w:t>
      </w:r>
      <w:r>
        <w:rPr>
          <w:spacing w:val="-81"/>
        </w:rPr>
        <w:t> </w:t>
      </w:r>
      <w:r>
        <w:rPr/>
        <w:t>in</w:t>
      </w:r>
      <w:r>
        <w:rPr>
          <w:spacing w:val="15"/>
        </w:rPr>
        <w:t> </w:t>
      </w:r>
      <w:r>
        <w:rPr>
          <w:i/>
        </w:rPr>
        <w:t>McBee</w:t>
      </w:r>
      <w:r>
        <w:rPr/>
        <w:t>,</w:t>
      </w:r>
      <w:r>
        <w:rPr>
          <w:spacing w:val="17"/>
        </w:rPr>
        <w:t> </w:t>
      </w:r>
      <w:r>
        <w:rPr/>
        <w:t>which</w:t>
      </w:r>
      <w:r>
        <w:rPr>
          <w:spacing w:val="17"/>
        </w:rPr>
        <w:t> </w:t>
      </w:r>
      <w:r>
        <w:rPr/>
        <w:t>relied</w:t>
      </w:r>
      <w:r>
        <w:rPr>
          <w:spacing w:val="17"/>
        </w:rPr>
        <w:t> </w:t>
      </w:r>
      <w:r>
        <w:rPr/>
        <w:t>in</w:t>
      </w:r>
      <w:r>
        <w:rPr>
          <w:spacing w:val="16"/>
        </w:rPr>
        <w:t> </w:t>
      </w:r>
      <w:r>
        <w:rPr/>
        <w:t>part</w:t>
      </w:r>
      <w:r>
        <w:rPr>
          <w:spacing w:val="15"/>
        </w:rPr>
        <w:t> </w:t>
      </w:r>
      <w:r>
        <w:rPr/>
        <w:t>upon</w:t>
      </w:r>
      <w:r>
        <w:rPr>
          <w:spacing w:val="16"/>
        </w:rPr>
        <w:t> </w:t>
      </w:r>
      <w:r>
        <w:rPr/>
        <w:t>this</w:t>
      </w:r>
      <w:r>
        <w:rPr>
          <w:spacing w:val="17"/>
        </w:rPr>
        <w:t> </w:t>
      </w:r>
      <w:r>
        <w:rPr/>
        <w:t>Court’s</w:t>
      </w:r>
      <w:r>
        <w:rPr>
          <w:spacing w:val="18"/>
        </w:rPr>
        <w:t> </w:t>
      </w:r>
      <w:r>
        <w:rPr/>
        <w:t>decision</w:t>
      </w:r>
      <w:r>
        <w:rPr>
          <w:spacing w:val="16"/>
        </w:rPr>
        <w:t> </w:t>
      </w:r>
      <w:r>
        <w:rPr/>
        <w:t>in</w:t>
      </w:r>
      <w:r>
        <w:rPr>
          <w:spacing w:val="16"/>
        </w:rPr>
        <w:t> </w:t>
      </w:r>
      <w:r>
        <w:rPr>
          <w:i/>
        </w:rPr>
        <w:t>Jarvis</w:t>
      </w:r>
    </w:p>
    <w:p>
      <w:pPr>
        <w:pStyle w:val="BodyText"/>
        <w:ind w:left="0"/>
        <w:jc w:val="left"/>
        <w:rPr>
          <w:i/>
          <w:sz w:val="20"/>
        </w:rPr>
      </w:pPr>
    </w:p>
    <w:p>
      <w:pPr>
        <w:pStyle w:val="BodyText"/>
        <w:spacing w:before="1"/>
        <w:ind w:left="0"/>
        <w:jc w:val="left"/>
        <w:rPr>
          <w:i/>
          <w:sz w:val="26"/>
        </w:rPr>
      </w:pPr>
      <w:r>
        <w:rPr/>
        <w:pict>
          <v:rect style="position:absolute;margin-left:72pt;margin-top:16.919355pt;width:468pt;height:.72pt;mso-position-horizontal-relative:page;mso-position-vertical-relative:paragraph;z-index:-15728128;mso-wrap-distance-left:0;mso-wrap-distance-right:0" id="docshape3" filled="true" fillcolor="#000000" stroked="false">
            <v:fill type="solid"/>
            <w10:wrap type="topAndBottom"/>
          </v:rect>
        </w:pict>
      </w:r>
    </w:p>
    <w:p>
      <w:pPr>
        <w:spacing w:before="127"/>
        <w:ind w:left="119" w:right="117" w:firstLine="720"/>
        <w:jc w:val="both"/>
        <w:rPr>
          <w:sz w:val="26"/>
        </w:rPr>
      </w:pPr>
      <w:bookmarkStart w:name="_bookmark1" w:id="2"/>
      <w:bookmarkEnd w:id="2"/>
      <w:r>
        <w:rPr/>
      </w:r>
      <w:r>
        <w:rPr>
          <w:position w:val="7"/>
          <w:sz w:val="17"/>
        </w:rPr>
        <w:t>2</w:t>
      </w:r>
      <w:r>
        <w:rPr>
          <w:spacing w:val="13"/>
          <w:position w:val="7"/>
          <w:sz w:val="17"/>
        </w:rPr>
        <w:t> </w:t>
      </w:r>
      <w:r>
        <w:rPr>
          <w:sz w:val="26"/>
        </w:rPr>
        <w:t>Whether</w:t>
      </w:r>
      <w:r>
        <w:rPr>
          <w:spacing w:val="-11"/>
          <w:sz w:val="26"/>
        </w:rPr>
        <w:t> </w:t>
      </w:r>
      <w:r>
        <w:rPr>
          <w:sz w:val="26"/>
        </w:rPr>
        <w:t>the</w:t>
      </w:r>
      <w:r>
        <w:rPr>
          <w:spacing w:val="-11"/>
          <w:sz w:val="26"/>
        </w:rPr>
        <w:t> </w:t>
      </w:r>
      <w:r>
        <w:rPr>
          <w:sz w:val="26"/>
        </w:rPr>
        <w:t>papers</w:t>
      </w:r>
      <w:r>
        <w:rPr>
          <w:spacing w:val="-8"/>
          <w:sz w:val="26"/>
        </w:rPr>
        <w:t> </w:t>
      </w:r>
      <w:r>
        <w:rPr>
          <w:sz w:val="26"/>
        </w:rPr>
        <w:t>that</w:t>
      </w:r>
      <w:r>
        <w:rPr>
          <w:spacing w:val="-11"/>
          <w:sz w:val="26"/>
        </w:rPr>
        <w:t> </w:t>
      </w:r>
      <w:r>
        <w:rPr>
          <w:sz w:val="26"/>
        </w:rPr>
        <w:t>were</w:t>
      </w:r>
      <w:r>
        <w:rPr>
          <w:spacing w:val="-11"/>
          <w:sz w:val="26"/>
        </w:rPr>
        <w:t> </w:t>
      </w:r>
      <w:r>
        <w:rPr>
          <w:sz w:val="26"/>
        </w:rPr>
        <w:t>seized</w:t>
      </w:r>
      <w:r>
        <w:rPr>
          <w:spacing w:val="-11"/>
          <w:sz w:val="26"/>
        </w:rPr>
        <w:t> </w:t>
      </w:r>
      <w:r>
        <w:rPr>
          <w:sz w:val="26"/>
        </w:rPr>
        <w:t>from</w:t>
      </w:r>
      <w:r>
        <w:rPr>
          <w:spacing w:val="-10"/>
          <w:sz w:val="26"/>
        </w:rPr>
        <w:t> </w:t>
      </w:r>
      <w:r>
        <w:rPr>
          <w:sz w:val="26"/>
        </w:rPr>
        <w:t>George’s</w:t>
      </w:r>
      <w:r>
        <w:rPr>
          <w:spacing w:val="-11"/>
          <w:sz w:val="26"/>
        </w:rPr>
        <w:t> </w:t>
      </w:r>
      <w:r>
        <w:rPr>
          <w:sz w:val="26"/>
        </w:rPr>
        <w:t>home</w:t>
      </w:r>
      <w:r>
        <w:rPr>
          <w:spacing w:val="-11"/>
          <w:sz w:val="26"/>
        </w:rPr>
        <w:t> </w:t>
      </w:r>
      <w:r>
        <w:rPr>
          <w:sz w:val="26"/>
        </w:rPr>
        <w:t>were</w:t>
      </w:r>
      <w:r>
        <w:rPr>
          <w:spacing w:val="-11"/>
          <w:sz w:val="26"/>
        </w:rPr>
        <w:t> </w:t>
      </w:r>
      <w:r>
        <w:rPr>
          <w:sz w:val="26"/>
        </w:rPr>
        <w:t>“private</w:t>
      </w:r>
      <w:r>
        <w:rPr>
          <w:spacing w:val="-70"/>
          <w:sz w:val="26"/>
        </w:rPr>
        <w:t> </w:t>
      </w:r>
      <w:r>
        <w:rPr>
          <w:sz w:val="26"/>
        </w:rPr>
        <w:t>papers” pursuant to OCGA § 17-5-21 (a) (5) or (b), and to what extent those</w:t>
      </w:r>
      <w:r>
        <w:rPr>
          <w:spacing w:val="1"/>
          <w:sz w:val="26"/>
        </w:rPr>
        <w:t> </w:t>
      </w:r>
      <w:r>
        <w:rPr>
          <w:sz w:val="26"/>
        </w:rPr>
        <w:t>Code</w:t>
      </w:r>
      <w:r>
        <w:rPr>
          <w:spacing w:val="-6"/>
          <w:sz w:val="26"/>
        </w:rPr>
        <w:t> </w:t>
      </w:r>
      <w:r>
        <w:rPr>
          <w:sz w:val="26"/>
        </w:rPr>
        <w:t>provisions</w:t>
      </w:r>
      <w:r>
        <w:rPr>
          <w:spacing w:val="-5"/>
          <w:sz w:val="26"/>
        </w:rPr>
        <w:t> </w:t>
      </w:r>
      <w:r>
        <w:rPr>
          <w:sz w:val="26"/>
        </w:rPr>
        <w:t>provide</w:t>
      </w:r>
      <w:r>
        <w:rPr>
          <w:spacing w:val="-6"/>
          <w:sz w:val="26"/>
        </w:rPr>
        <w:t> </w:t>
      </w:r>
      <w:r>
        <w:rPr>
          <w:sz w:val="26"/>
        </w:rPr>
        <w:t>additional</w:t>
      </w:r>
      <w:r>
        <w:rPr>
          <w:spacing w:val="-5"/>
          <w:sz w:val="26"/>
        </w:rPr>
        <w:t> </w:t>
      </w:r>
      <w:r>
        <w:rPr>
          <w:sz w:val="26"/>
        </w:rPr>
        <w:t>state-law</w:t>
      </w:r>
      <w:r>
        <w:rPr>
          <w:spacing w:val="-5"/>
          <w:sz w:val="26"/>
        </w:rPr>
        <w:t> </w:t>
      </w:r>
      <w:r>
        <w:rPr>
          <w:sz w:val="26"/>
        </w:rPr>
        <w:t>protection</w:t>
      </w:r>
      <w:r>
        <w:rPr>
          <w:spacing w:val="-5"/>
          <w:sz w:val="26"/>
        </w:rPr>
        <w:t> </w:t>
      </w:r>
      <w:r>
        <w:rPr>
          <w:sz w:val="26"/>
        </w:rPr>
        <w:t>over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above</w:t>
      </w:r>
      <w:r>
        <w:rPr>
          <w:spacing w:val="-6"/>
          <w:sz w:val="26"/>
        </w:rPr>
        <w:t> </w:t>
      </w:r>
      <w:r>
        <w:rPr>
          <w:sz w:val="26"/>
        </w:rPr>
        <w:t>that</w:t>
      </w:r>
      <w:r>
        <w:rPr>
          <w:spacing w:val="-5"/>
          <w:sz w:val="26"/>
        </w:rPr>
        <w:t> </w:t>
      </w:r>
      <w:r>
        <w:rPr>
          <w:sz w:val="26"/>
        </w:rPr>
        <w:t>of</w:t>
      </w:r>
      <w:r>
        <w:rPr>
          <w:spacing w:val="-70"/>
          <w:sz w:val="26"/>
        </w:rPr>
        <w:t> </w:t>
      </w:r>
      <w:r>
        <w:rPr>
          <w:sz w:val="26"/>
        </w:rPr>
        <w:t>the federal Fourth Amendment, was not raised in the trial court or the Court</w:t>
      </w:r>
      <w:r>
        <w:rPr>
          <w:spacing w:val="1"/>
          <w:sz w:val="26"/>
        </w:rPr>
        <w:t> </w:t>
      </w:r>
      <w:r>
        <w:rPr>
          <w:sz w:val="26"/>
        </w:rPr>
        <w:t>of</w:t>
      </w:r>
      <w:r>
        <w:rPr>
          <w:spacing w:val="-16"/>
          <w:sz w:val="26"/>
        </w:rPr>
        <w:t> </w:t>
      </w:r>
      <w:r>
        <w:rPr>
          <w:sz w:val="26"/>
        </w:rPr>
        <w:t>Appeals.</w:t>
      </w:r>
      <w:r>
        <w:rPr>
          <w:spacing w:val="-16"/>
          <w:sz w:val="26"/>
        </w:rPr>
        <w:t> </w:t>
      </w:r>
      <w:r>
        <w:rPr>
          <w:sz w:val="26"/>
        </w:rPr>
        <w:t>See</w:t>
      </w:r>
      <w:r>
        <w:rPr>
          <w:spacing w:val="-16"/>
          <w:sz w:val="26"/>
        </w:rPr>
        <w:t> </w:t>
      </w:r>
      <w:r>
        <w:rPr>
          <w:sz w:val="26"/>
        </w:rPr>
        <w:t>generally</w:t>
      </w:r>
      <w:r>
        <w:rPr>
          <w:spacing w:val="-16"/>
          <w:sz w:val="26"/>
        </w:rPr>
        <w:t> </w:t>
      </w:r>
      <w:r>
        <w:rPr>
          <w:i/>
          <w:sz w:val="26"/>
        </w:rPr>
        <w:t>Brogdon</w:t>
      </w:r>
      <w:r>
        <w:rPr>
          <w:i/>
          <w:spacing w:val="-13"/>
          <w:sz w:val="26"/>
        </w:rPr>
        <w:t> </w:t>
      </w:r>
      <w:r>
        <w:rPr>
          <w:i/>
          <w:sz w:val="26"/>
        </w:rPr>
        <w:t>v.</w:t>
      </w:r>
      <w:r>
        <w:rPr>
          <w:i/>
          <w:spacing w:val="-15"/>
          <w:sz w:val="26"/>
        </w:rPr>
        <w:t> </w:t>
      </w:r>
      <w:r>
        <w:rPr>
          <w:i/>
          <w:sz w:val="26"/>
        </w:rPr>
        <w:t>State</w:t>
      </w:r>
      <w:r>
        <w:rPr>
          <w:sz w:val="26"/>
        </w:rPr>
        <w:t>,</w:t>
      </w:r>
      <w:r>
        <w:rPr>
          <w:spacing w:val="-15"/>
          <w:sz w:val="26"/>
        </w:rPr>
        <w:t> </w:t>
      </w:r>
      <w:r>
        <w:rPr>
          <w:sz w:val="26"/>
        </w:rPr>
        <w:t>287</w:t>
      </w:r>
      <w:r>
        <w:rPr>
          <w:spacing w:val="-13"/>
          <w:sz w:val="26"/>
        </w:rPr>
        <w:t> </w:t>
      </w:r>
      <w:r>
        <w:rPr>
          <w:sz w:val="26"/>
        </w:rPr>
        <w:t>Ga.</w:t>
      </w:r>
      <w:r>
        <w:rPr>
          <w:spacing w:val="-16"/>
          <w:sz w:val="26"/>
        </w:rPr>
        <w:t> </w:t>
      </w:r>
      <w:r>
        <w:rPr>
          <w:sz w:val="26"/>
        </w:rPr>
        <w:t>530,</w:t>
      </w:r>
      <w:r>
        <w:rPr>
          <w:spacing w:val="-16"/>
          <w:sz w:val="26"/>
        </w:rPr>
        <w:t> </w:t>
      </w:r>
      <w:r>
        <w:rPr>
          <w:sz w:val="26"/>
        </w:rPr>
        <w:t>534</w:t>
      </w:r>
      <w:r>
        <w:rPr>
          <w:spacing w:val="-14"/>
          <w:sz w:val="26"/>
        </w:rPr>
        <w:t> </w:t>
      </w:r>
      <w:r>
        <w:rPr>
          <w:sz w:val="26"/>
        </w:rPr>
        <w:t>(2)</w:t>
      </w:r>
      <w:r>
        <w:rPr>
          <w:spacing w:val="-16"/>
          <w:sz w:val="26"/>
        </w:rPr>
        <w:t> </w:t>
      </w:r>
      <w:r>
        <w:rPr>
          <w:sz w:val="26"/>
        </w:rPr>
        <w:t>(697</w:t>
      </w:r>
      <w:r>
        <w:rPr>
          <w:spacing w:val="-13"/>
          <w:sz w:val="26"/>
        </w:rPr>
        <w:t> </w:t>
      </w:r>
      <w:r>
        <w:rPr>
          <w:sz w:val="26"/>
        </w:rPr>
        <w:t>SE2d</w:t>
      </w:r>
      <w:r>
        <w:rPr>
          <w:spacing w:val="-13"/>
          <w:sz w:val="26"/>
        </w:rPr>
        <w:t> </w:t>
      </w:r>
      <w:r>
        <w:rPr>
          <w:sz w:val="26"/>
        </w:rPr>
        <w:t>211)</w:t>
      </w:r>
      <w:r>
        <w:rPr>
          <w:spacing w:val="-69"/>
          <w:sz w:val="26"/>
        </w:rPr>
        <w:t> </w:t>
      </w:r>
      <w:r>
        <w:rPr>
          <w:sz w:val="26"/>
        </w:rPr>
        <w:t>(2010) (hospital’s records of medical treatment not “private papers” pursuant</w:t>
      </w:r>
      <w:r>
        <w:rPr>
          <w:spacing w:val="1"/>
          <w:sz w:val="26"/>
        </w:rPr>
        <w:t> </w:t>
      </w:r>
      <w:r>
        <w:rPr>
          <w:sz w:val="26"/>
        </w:rPr>
        <w:t>to OCGA § 17-5-21 (a) (5) because not personal property of appellant and not</w:t>
      </w:r>
      <w:r>
        <w:rPr>
          <w:spacing w:val="1"/>
          <w:sz w:val="26"/>
        </w:rPr>
        <w:t> </w:t>
      </w:r>
      <w:r>
        <w:rPr>
          <w:sz w:val="26"/>
        </w:rPr>
        <w:t>seized</w:t>
      </w:r>
      <w:r>
        <w:rPr>
          <w:spacing w:val="-2"/>
          <w:sz w:val="26"/>
        </w:rPr>
        <w:t> </w:t>
      </w:r>
      <w:r>
        <w:rPr>
          <w:sz w:val="26"/>
        </w:rPr>
        <w:t>from</w:t>
      </w:r>
      <w:r>
        <w:rPr>
          <w:spacing w:val="-1"/>
          <w:sz w:val="26"/>
        </w:rPr>
        <w:t> </w:t>
      </w:r>
      <w:r>
        <w:rPr>
          <w:sz w:val="26"/>
        </w:rPr>
        <w:t>his</w:t>
      </w:r>
      <w:r>
        <w:rPr>
          <w:spacing w:val="2"/>
          <w:sz w:val="26"/>
        </w:rPr>
        <w:t> </w:t>
      </w:r>
      <w:r>
        <w:rPr>
          <w:sz w:val="26"/>
        </w:rPr>
        <w:t>possession).</w:t>
      </w:r>
    </w:p>
    <w:p>
      <w:pPr>
        <w:spacing w:after="0"/>
        <w:jc w:val="both"/>
        <w:rPr>
          <w:sz w:val="26"/>
        </w:rPr>
        <w:sectPr>
          <w:pgSz w:w="12240" w:h="15840"/>
          <w:pgMar w:header="0" w:footer="1143" w:top="1360" w:bottom="1340" w:left="1320" w:right="1320"/>
        </w:sectPr>
      </w:pPr>
    </w:p>
    <w:p>
      <w:pPr>
        <w:pStyle w:val="BodyText"/>
        <w:spacing w:before="81"/>
      </w:pPr>
      <w:r>
        <w:rPr>
          <w:i/>
        </w:rPr>
        <w:t>v.</w:t>
      </w:r>
      <w:r>
        <w:rPr>
          <w:i/>
          <w:spacing w:val="30"/>
        </w:rPr>
        <w:t> </w:t>
      </w:r>
      <w:r>
        <w:rPr>
          <w:i/>
        </w:rPr>
        <w:t>Rubiano</w:t>
      </w:r>
      <w:r>
        <w:rPr/>
        <w:t>,</w:t>
      </w:r>
      <w:r>
        <w:rPr>
          <w:spacing w:val="28"/>
        </w:rPr>
        <w:t> </w:t>
      </w:r>
      <w:r>
        <w:rPr/>
        <w:t>244</w:t>
      </w:r>
      <w:r>
        <w:rPr>
          <w:spacing w:val="29"/>
        </w:rPr>
        <w:t> </w:t>
      </w:r>
      <w:r>
        <w:rPr/>
        <w:t>Ga.</w:t>
      </w:r>
      <w:r>
        <w:rPr>
          <w:spacing w:val="28"/>
        </w:rPr>
        <w:t> </w:t>
      </w:r>
      <w:r>
        <w:rPr/>
        <w:t>735,</w:t>
      </w:r>
      <w:r>
        <w:rPr>
          <w:spacing w:val="28"/>
        </w:rPr>
        <w:t> </w:t>
      </w:r>
      <w:r>
        <w:rPr/>
        <w:t>737</w:t>
      </w:r>
      <w:r>
        <w:rPr>
          <w:spacing w:val="29"/>
        </w:rPr>
        <w:t> </w:t>
      </w:r>
      <w:r>
        <w:rPr/>
        <w:t>(2)</w:t>
      </w:r>
      <w:r>
        <w:rPr>
          <w:spacing w:val="25"/>
        </w:rPr>
        <w:t> </w:t>
      </w:r>
      <w:r>
        <w:rPr/>
        <w:t>(261</w:t>
      </w:r>
      <w:r>
        <w:rPr>
          <w:spacing w:val="28"/>
        </w:rPr>
        <w:t> </w:t>
      </w:r>
      <w:r>
        <w:rPr/>
        <w:t>SE2d</w:t>
      </w:r>
      <w:r>
        <w:rPr>
          <w:spacing w:val="28"/>
        </w:rPr>
        <w:t> </w:t>
      </w:r>
      <w:r>
        <w:rPr/>
        <w:t>645)</w:t>
      </w:r>
      <w:r>
        <w:rPr>
          <w:spacing w:val="28"/>
        </w:rPr>
        <w:t> </w:t>
      </w:r>
      <w:r>
        <w:rPr/>
        <w:t>(1979):</w:t>
      </w:r>
      <w:r>
        <w:rPr>
          <w:spacing w:val="29"/>
        </w:rPr>
        <w:t> </w:t>
      </w:r>
      <w:r>
        <w:rPr/>
        <w:t>“The</w:t>
      </w:r>
      <w:r>
        <w:rPr>
          <w:spacing w:val="31"/>
        </w:rPr>
        <w:t> </w:t>
      </w:r>
      <w:r>
        <w:rPr/>
        <w:t>fact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spacing w:line="480" w:lineRule="auto"/>
        <w:ind w:left="119" w:right="116"/>
        <w:rPr>
          <w:sz w:val="17"/>
        </w:rPr>
      </w:pPr>
      <w:r>
        <w:rPr/>
        <w:t>that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police</w:t>
      </w:r>
      <w:r>
        <w:rPr>
          <w:spacing w:val="-4"/>
        </w:rPr>
        <w:t> </w:t>
      </w:r>
      <w:r>
        <w:rPr/>
        <w:t>officers</w:t>
      </w:r>
      <w:r>
        <w:rPr>
          <w:spacing w:val="-6"/>
        </w:rPr>
        <w:t> </w:t>
      </w:r>
      <w:r>
        <w:rPr/>
        <w:t>seized</w:t>
      </w:r>
      <w:r>
        <w:rPr>
          <w:spacing w:val="-6"/>
        </w:rPr>
        <w:t> </w:t>
      </w:r>
      <w:r>
        <w:rPr/>
        <w:t>items</w:t>
      </w:r>
      <w:r>
        <w:rPr>
          <w:spacing w:val="-8"/>
        </w:rPr>
        <w:t> </w:t>
      </w:r>
      <w:r>
        <w:rPr/>
        <w:t>not</w:t>
      </w:r>
      <w:r>
        <w:rPr>
          <w:spacing w:val="-6"/>
        </w:rPr>
        <w:t> </w:t>
      </w:r>
      <w:r>
        <w:rPr/>
        <w:t>listed</w:t>
      </w:r>
      <w:r>
        <w:rPr>
          <w:spacing w:val="-5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warrant</w:t>
      </w:r>
      <w:r>
        <w:rPr>
          <w:spacing w:val="-5"/>
        </w:rPr>
        <w:t> </w:t>
      </w:r>
      <w:r>
        <w:rPr/>
        <w:t>did</w:t>
      </w:r>
      <w:r>
        <w:rPr>
          <w:spacing w:val="-6"/>
        </w:rPr>
        <w:t> </w:t>
      </w:r>
      <w:r>
        <w:rPr/>
        <w:t>not</w:t>
      </w:r>
      <w:r>
        <w:rPr>
          <w:spacing w:val="-81"/>
        </w:rPr>
        <w:t> </w:t>
      </w:r>
      <w:r>
        <w:rPr/>
        <w:t>render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search</w:t>
      </w:r>
      <w:r>
        <w:rPr>
          <w:spacing w:val="-11"/>
        </w:rPr>
        <w:t> </w:t>
      </w:r>
      <w:r>
        <w:rPr/>
        <w:t>a</w:t>
      </w:r>
      <w:r>
        <w:rPr>
          <w:spacing w:val="-13"/>
        </w:rPr>
        <w:t> </w:t>
      </w:r>
      <w:r>
        <w:rPr/>
        <w:t>general</w:t>
      </w:r>
      <w:r>
        <w:rPr>
          <w:spacing w:val="-14"/>
        </w:rPr>
        <w:t> </w:t>
      </w:r>
      <w:r>
        <w:rPr/>
        <w:t>one</w:t>
      </w:r>
      <w:r>
        <w:rPr>
          <w:spacing w:val="-15"/>
        </w:rPr>
        <w:t> </w:t>
      </w:r>
      <w:r>
        <w:rPr/>
        <w:t>or</w:t>
      </w:r>
      <w:r>
        <w:rPr>
          <w:spacing w:val="-14"/>
        </w:rPr>
        <w:t> </w:t>
      </w:r>
      <w:r>
        <w:rPr/>
        <w:t>make</w:t>
      </w:r>
      <w:r>
        <w:rPr>
          <w:spacing w:val="-10"/>
        </w:rPr>
        <w:t> </w:t>
      </w:r>
      <w:r>
        <w:rPr/>
        <w:t>it</w:t>
      </w:r>
      <w:r>
        <w:rPr>
          <w:spacing w:val="-13"/>
        </w:rPr>
        <w:t> </w:t>
      </w:r>
      <w:r>
        <w:rPr/>
        <w:t>unlawful.”</w:t>
      </w:r>
      <w:r>
        <w:rPr>
          <w:spacing w:val="-10"/>
        </w:rPr>
        <w:t> </w:t>
      </w:r>
      <w:r>
        <w:rPr/>
        <w:t>(Citations</w:t>
      </w:r>
      <w:r>
        <w:rPr>
          <w:spacing w:val="-14"/>
        </w:rPr>
        <w:t> </w:t>
      </w:r>
      <w:r>
        <w:rPr/>
        <w:t>and</w:t>
      </w:r>
      <w:r>
        <w:rPr>
          <w:spacing w:val="-81"/>
        </w:rPr>
        <w:t> </w:t>
      </w:r>
      <w:r>
        <w:rPr/>
        <w:t>punctuation</w:t>
      </w:r>
      <w:r>
        <w:rPr>
          <w:spacing w:val="1"/>
        </w:rPr>
        <w:t> </w:t>
      </w:r>
      <w:r>
        <w:rPr/>
        <w:t>omitted.)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>
          <w:i/>
        </w:rPr>
        <w:t>McBee</w:t>
      </w:r>
      <w:r>
        <w:rPr>
          <w:i/>
          <w:spacing w:val="1"/>
        </w:rPr>
        <w:t> </w:t>
      </w:r>
      <w:r>
        <w:rPr/>
        <w:t>court’s</w:t>
      </w:r>
      <w:r>
        <w:rPr>
          <w:spacing w:val="1"/>
        </w:rPr>
        <w:t> </w:t>
      </w:r>
      <w:r>
        <w:rPr/>
        <w:t>reliance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language</w:t>
      </w:r>
      <w:r>
        <w:rPr>
          <w:spacing w:val="1"/>
        </w:rPr>
        <w:t> </w:t>
      </w:r>
      <w:r>
        <w:rPr/>
        <w:t>was misplaced.</w:t>
      </w:r>
      <w:hyperlink w:history="true" w:anchor="_bookmark2">
        <w:r>
          <w:rPr>
            <w:position w:val="7"/>
            <w:sz w:val="17"/>
          </w:rPr>
          <w:t>3</w:t>
        </w:r>
      </w:hyperlink>
    </w:p>
    <w:p>
      <w:pPr>
        <w:pStyle w:val="BodyText"/>
        <w:spacing w:line="480" w:lineRule="auto"/>
        <w:ind w:right="112" w:firstLine="720"/>
      </w:pPr>
      <w:r>
        <w:rPr/>
        <w:t>In </w:t>
      </w:r>
      <w:r>
        <w:rPr>
          <w:i/>
        </w:rPr>
        <w:t>Jarvis</w:t>
      </w:r>
      <w:r>
        <w:rPr/>
        <w:t>, this Court reviewed a grant of habeas corpus relief</w:t>
      </w:r>
      <w:r>
        <w:rPr>
          <w:spacing w:val="1"/>
        </w:rPr>
        <w:t> </w:t>
      </w:r>
      <w:r>
        <w:rPr/>
        <w:t>on the ground of ineffective assistance of trial counsel. The habeas</w:t>
      </w:r>
      <w:r>
        <w:rPr>
          <w:spacing w:val="1"/>
        </w:rPr>
        <w:t> </w:t>
      </w:r>
      <w:r>
        <w:rPr/>
        <w:t>court had concluded that counsel was deficient in failing to file a</w:t>
      </w:r>
      <w:r>
        <w:rPr>
          <w:spacing w:val="1"/>
        </w:rPr>
        <w:t> </w:t>
      </w:r>
      <w:r>
        <w:rPr/>
        <w:t>motion to suppress a necklace not described in the search warrant,</w:t>
      </w:r>
      <w:r>
        <w:rPr>
          <w:spacing w:val="1"/>
        </w:rPr>
        <w:t> </w:t>
      </w:r>
      <w:r>
        <w:rPr/>
        <w:t>but</w:t>
      </w:r>
      <w:r>
        <w:rPr>
          <w:spacing w:val="-16"/>
        </w:rPr>
        <w:t> </w:t>
      </w:r>
      <w:r>
        <w:rPr/>
        <w:t>described</w:t>
      </w:r>
      <w:r>
        <w:rPr>
          <w:spacing w:val="-16"/>
        </w:rPr>
        <w:t> </w:t>
      </w:r>
      <w:r>
        <w:rPr/>
        <w:t>in</w:t>
      </w:r>
      <w:r>
        <w:rPr>
          <w:spacing w:val="-17"/>
        </w:rPr>
        <w:t> </w:t>
      </w:r>
      <w:r>
        <w:rPr/>
        <w:t>the</w:t>
      </w:r>
      <w:r>
        <w:rPr>
          <w:spacing w:val="-16"/>
        </w:rPr>
        <w:t> </w:t>
      </w:r>
      <w:r>
        <w:rPr/>
        <w:t>affidavit</w:t>
      </w:r>
      <w:r>
        <w:rPr>
          <w:spacing w:val="-15"/>
        </w:rPr>
        <w:t> </w:t>
      </w:r>
      <w:r>
        <w:rPr/>
        <w:t>for</w:t>
      </w:r>
      <w:r>
        <w:rPr>
          <w:spacing w:val="-17"/>
        </w:rPr>
        <w:t> </w:t>
      </w:r>
      <w:r>
        <w:rPr/>
        <w:t>the</w:t>
      </w:r>
      <w:r>
        <w:rPr>
          <w:spacing w:val="-15"/>
        </w:rPr>
        <w:t> </w:t>
      </w:r>
      <w:r>
        <w:rPr/>
        <w:t>warrant,</w:t>
      </w:r>
      <w:r>
        <w:rPr>
          <w:spacing w:val="-17"/>
        </w:rPr>
        <w:t> </w:t>
      </w:r>
      <w:r>
        <w:rPr/>
        <w:t>and</w:t>
      </w:r>
      <w:r>
        <w:rPr>
          <w:spacing w:val="-18"/>
        </w:rPr>
        <w:t> </w:t>
      </w:r>
      <w:r>
        <w:rPr/>
        <w:t>“discovered</w:t>
      </w:r>
      <w:r>
        <w:rPr>
          <w:spacing w:val="-16"/>
        </w:rPr>
        <w:t> </w:t>
      </w:r>
      <w:r>
        <w:rPr/>
        <w:t>by</w:t>
      </w:r>
      <w:r>
        <w:rPr>
          <w:spacing w:val="-17"/>
        </w:rPr>
        <w:t> </w:t>
      </w:r>
      <w:r>
        <w:rPr/>
        <w:t>the</w:t>
      </w:r>
      <w:r>
        <w:rPr>
          <w:spacing w:val="-81"/>
        </w:rPr>
        <w:t> </w:t>
      </w:r>
      <w:r>
        <w:rPr/>
        <w:t>police </w:t>
      </w:r>
      <w:r>
        <w:rPr>
          <w:i/>
        </w:rPr>
        <w:t>in plain view </w:t>
      </w:r>
      <w:r>
        <w:rPr/>
        <w:t>during the search.” (Emphasis supplied.) 244</w:t>
      </w:r>
      <w:r>
        <w:rPr>
          <w:spacing w:val="1"/>
        </w:rPr>
        <w:t> </w:t>
      </w:r>
      <w:r>
        <w:rPr/>
        <w:t>Ga. at 736. The affidavit identified a number of items reportedly</w:t>
      </w:r>
      <w:r>
        <w:rPr>
          <w:spacing w:val="1"/>
        </w:rPr>
        <w:t> </w:t>
      </w:r>
      <w:r>
        <w:rPr/>
        <w:t>worn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used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perpetrator,</w:t>
      </w:r>
      <w:r>
        <w:rPr>
          <w:spacing w:val="1"/>
        </w:rPr>
        <w:t> </w:t>
      </w:r>
      <w:r>
        <w:rPr/>
        <w:t>including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distinctive</w:t>
      </w:r>
      <w:r>
        <w:rPr>
          <w:spacing w:val="1"/>
        </w:rPr>
        <w:t> </w:t>
      </w:r>
      <w:r>
        <w:rPr/>
        <w:t>silver</w:t>
      </w:r>
      <w:r>
        <w:rPr>
          <w:spacing w:val="1"/>
        </w:rPr>
        <w:t> </w:t>
      </w:r>
      <w:r>
        <w:rPr/>
        <w:t>necklace, but the necklace was omitted from the search warrant</w:t>
      </w:r>
      <w:r>
        <w:rPr>
          <w:spacing w:val="1"/>
        </w:rPr>
        <w:t> </w:t>
      </w:r>
      <w:r>
        <w:rPr/>
        <w:t>itself. See id. Jarvis’ trial counsel testified at the habeas hearing</w:t>
      </w:r>
      <w:r>
        <w:rPr>
          <w:spacing w:val="1"/>
        </w:rPr>
        <w:t> </w:t>
      </w:r>
      <w:r>
        <w:rPr/>
        <w:t>that</w:t>
      </w:r>
      <w:r>
        <w:rPr>
          <w:spacing w:val="29"/>
        </w:rPr>
        <w:t> </w:t>
      </w:r>
      <w:r>
        <w:rPr/>
        <w:t>the</w:t>
      </w:r>
      <w:r>
        <w:rPr>
          <w:spacing w:val="30"/>
        </w:rPr>
        <w:t> </w:t>
      </w:r>
      <w:r>
        <w:rPr/>
        <w:t>omission</w:t>
      </w:r>
      <w:r>
        <w:rPr>
          <w:spacing w:val="30"/>
        </w:rPr>
        <w:t> </w:t>
      </w:r>
      <w:r>
        <w:rPr/>
        <w:t>of</w:t>
      </w:r>
      <w:r>
        <w:rPr>
          <w:spacing w:val="30"/>
        </w:rPr>
        <w:t> </w:t>
      </w:r>
      <w:r>
        <w:rPr/>
        <w:t>the</w:t>
      </w:r>
      <w:r>
        <w:rPr>
          <w:spacing w:val="30"/>
        </w:rPr>
        <w:t> </w:t>
      </w:r>
      <w:r>
        <w:rPr/>
        <w:t>necklace</w:t>
      </w:r>
      <w:r>
        <w:rPr>
          <w:spacing w:val="32"/>
        </w:rPr>
        <w:t> </w:t>
      </w:r>
      <w:r>
        <w:rPr/>
        <w:t>from</w:t>
      </w:r>
      <w:r>
        <w:rPr>
          <w:spacing w:val="28"/>
        </w:rPr>
        <w:t> </w:t>
      </w:r>
      <w:r>
        <w:rPr/>
        <w:t>the</w:t>
      </w:r>
      <w:r>
        <w:rPr>
          <w:spacing w:val="32"/>
        </w:rPr>
        <w:t> </w:t>
      </w:r>
      <w:r>
        <w:rPr/>
        <w:t>warrant</w:t>
      </w:r>
      <w:r>
        <w:rPr>
          <w:spacing w:val="32"/>
        </w:rPr>
        <w:t> </w:t>
      </w:r>
      <w:r>
        <w:rPr/>
        <w:t>“was</w:t>
      </w:r>
      <w:r>
        <w:rPr>
          <w:spacing w:val="29"/>
        </w:rPr>
        <w:t> </w:t>
      </w:r>
      <w:r>
        <w:rPr/>
        <w:t>an</w:t>
      </w:r>
    </w:p>
    <w:p>
      <w:pPr>
        <w:pStyle w:val="BodyText"/>
        <w:ind w:left="0"/>
        <w:jc w:val="left"/>
        <w:rPr>
          <w:sz w:val="26"/>
        </w:rPr>
      </w:pPr>
      <w:r>
        <w:rPr/>
        <w:pict>
          <v:rect style="position:absolute;margin-left:72pt;margin-top:16.839453pt;width:468pt;height:.72pt;mso-position-horizontal-relative:page;mso-position-vertical-relative:paragraph;z-index:-15727616;mso-wrap-distance-left:0;mso-wrap-distance-right:0" id="docshape4" filled="true" fillcolor="#000000" stroked="false">
            <v:fill type="solid"/>
            <w10:wrap type="topAndBottom"/>
          </v:rect>
        </w:pict>
      </w:r>
    </w:p>
    <w:p>
      <w:pPr>
        <w:spacing w:before="127"/>
        <w:ind w:left="119" w:right="120" w:firstLine="720"/>
        <w:jc w:val="both"/>
        <w:rPr>
          <w:sz w:val="26"/>
        </w:rPr>
      </w:pPr>
      <w:bookmarkStart w:name="_bookmark2" w:id="3"/>
      <w:bookmarkEnd w:id="3"/>
      <w:r>
        <w:rPr/>
      </w:r>
      <w:r>
        <w:rPr>
          <w:position w:val="7"/>
          <w:sz w:val="17"/>
        </w:rPr>
        <w:t>3</w:t>
      </w:r>
      <w:r>
        <w:rPr>
          <w:spacing w:val="12"/>
          <w:position w:val="7"/>
          <w:sz w:val="17"/>
        </w:rPr>
        <w:t> </w:t>
      </w:r>
      <w:r>
        <w:rPr>
          <w:sz w:val="26"/>
        </w:rPr>
        <w:t>The</w:t>
      </w:r>
      <w:r>
        <w:rPr>
          <w:spacing w:val="-12"/>
          <w:sz w:val="26"/>
        </w:rPr>
        <w:t> </w:t>
      </w:r>
      <w:r>
        <w:rPr>
          <w:i/>
          <w:sz w:val="26"/>
        </w:rPr>
        <w:t>McBee</w:t>
      </w:r>
      <w:r>
        <w:rPr>
          <w:i/>
          <w:spacing w:val="-10"/>
          <w:sz w:val="26"/>
        </w:rPr>
        <w:t> </w:t>
      </w:r>
      <w:r>
        <w:rPr>
          <w:sz w:val="26"/>
        </w:rPr>
        <w:t>court</w:t>
      </w:r>
      <w:r>
        <w:rPr>
          <w:spacing w:val="-11"/>
          <w:sz w:val="26"/>
        </w:rPr>
        <w:t> </w:t>
      </w:r>
      <w:r>
        <w:rPr>
          <w:sz w:val="26"/>
        </w:rPr>
        <w:t>also</w:t>
      </w:r>
      <w:r>
        <w:rPr>
          <w:spacing w:val="-12"/>
          <w:sz w:val="26"/>
        </w:rPr>
        <w:t> </w:t>
      </w:r>
      <w:r>
        <w:rPr>
          <w:sz w:val="26"/>
        </w:rPr>
        <w:t>relied</w:t>
      </w:r>
      <w:r>
        <w:rPr>
          <w:spacing w:val="-12"/>
          <w:sz w:val="26"/>
        </w:rPr>
        <w:t> </w:t>
      </w:r>
      <w:r>
        <w:rPr>
          <w:sz w:val="26"/>
        </w:rPr>
        <w:t>upon</w:t>
      </w:r>
      <w:r>
        <w:rPr>
          <w:spacing w:val="-11"/>
          <w:sz w:val="26"/>
        </w:rPr>
        <w:t> </w:t>
      </w:r>
      <w:r>
        <w:rPr>
          <w:i/>
          <w:sz w:val="26"/>
        </w:rPr>
        <w:t>Brown</w:t>
      </w:r>
      <w:r>
        <w:rPr>
          <w:i/>
          <w:spacing w:val="-12"/>
          <w:sz w:val="26"/>
        </w:rPr>
        <w:t> </w:t>
      </w:r>
      <w:r>
        <w:rPr>
          <w:i/>
          <w:sz w:val="26"/>
        </w:rPr>
        <w:t>v.</w:t>
      </w:r>
      <w:r>
        <w:rPr>
          <w:i/>
          <w:spacing w:val="-12"/>
          <w:sz w:val="26"/>
        </w:rPr>
        <w:t> </w:t>
      </w:r>
      <w:r>
        <w:rPr>
          <w:i/>
          <w:sz w:val="26"/>
        </w:rPr>
        <w:t>State</w:t>
      </w:r>
      <w:r>
        <w:rPr>
          <w:sz w:val="26"/>
        </w:rPr>
        <w:t>,</w:t>
      </w:r>
      <w:r>
        <w:rPr>
          <w:spacing w:val="-11"/>
          <w:sz w:val="26"/>
        </w:rPr>
        <w:t> </w:t>
      </w:r>
      <w:r>
        <w:rPr>
          <w:sz w:val="26"/>
        </w:rPr>
        <w:t>187</w:t>
      </w:r>
      <w:r>
        <w:rPr>
          <w:spacing w:val="-10"/>
          <w:sz w:val="26"/>
        </w:rPr>
        <w:t> </w:t>
      </w:r>
      <w:r>
        <w:rPr>
          <w:sz w:val="26"/>
        </w:rPr>
        <w:t>Ga.</w:t>
      </w:r>
      <w:r>
        <w:rPr>
          <w:spacing w:val="-12"/>
          <w:sz w:val="26"/>
        </w:rPr>
        <w:t> </w:t>
      </w:r>
      <w:r>
        <w:rPr>
          <w:sz w:val="26"/>
        </w:rPr>
        <w:t>App.</w:t>
      </w:r>
      <w:r>
        <w:rPr>
          <w:spacing w:val="-12"/>
          <w:sz w:val="26"/>
        </w:rPr>
        <w:t> </w:t>
      </w:r>
      <w:r>
        <w:rPr>
          <w:sz w:val="26"/>
        </w:rPr>
        <w:t>714,</w:t>
      </w:r>
      <w:r>
        <w:rPr>
          <w:spacing w:val="-9"/>
          <w:sz w:val="26"/>
        </w:rPr>
        <w:t> </w:t>
      </w:r>
      <w:r>
        <w:rPr>
          <w:sz w:val="26"/>
        </w:rPr>
        <w:t>715</w:t>
      </w:r>
      <w:r>
        <w:rPr>
          <w:spacing w:val="-70"/>
          <w:sz w:val="26"/>
        </w:rPr>
        <w:t> </w:t>
      </w:r>
      <w:r>
        <w:rPr>
          <w:sz w:val="26"/>
        </w:rPr>
        <w:t>(371</w:t>
      </w:r>
      <w:r>
        <w:rPr>
          <w:spacing w:val="-8"/>
          <w:sz w:val="26"/>
        </w:rPr>
        <w:t> </w:t>
      </w:r>
      <w:r>
        <w:rPr>
          <w:sz w:val="26"/>
        </w:rPr>
        <w:t>SE2d</w:t>
      </w:r>
      <w:r>
        <w:rPr>
          <w:spacing w:val="-8"/>
          <w:sz w:val="26"/>
        </w:rPr>
        <w:t> </w:t>
      </w:r>
      <w:r>
        <w:rPr>
          <w:sz w:val="26"/>
        </w:rPr>
        <w:t>257)</w:t>
      </w:r>
      <w:r>
        <w:rPr>
          <w:spacing w:val="-8"/>
          <w:sz w:val="26"/>
        </w:rPr>
        <w:t> </w:t>
      </w:r>
      <w:r>
        <w:rPr>
          <w:sz w:val="26"/>
        </w:rPr>
        <w:t>(1988).</w:t>
      </w:r>
      <w:r>
        <w:rPr>
          <w:spacing w:val="-7"/>
          <w:sz w:val="26"/>
        </w:rPr>
        <w:t> </w:t>
      </w:r>
      <w:r>
        <w:rPr>
          <w:i/>
          <w:sz w:val="26"/>
        </w:rPr>
        <w:t>McBee</w:t>
      </w:r>
      <w:r>
        <w:rPr>
          <w:sz w:val="26"/>
        </w:rPr>
        <w:t>,</w:t>
      </w:r>
      <w:r>
        <w:rPr>
          <w:spacing w:val="-4"/>
          <w:sz w:val="26"/>
        </w:rPr>
        <w:t> </w:t>
      </w:r>
      <w:r>
        <w:rPr>
          <w:sz w:val="26"/>
        </w:rPr>
        <w:t>228</w:t>
      </w:r>
      <w:r>
        <w:rPr>
          <w:spacing w:val="-5"/>
          <w:sz w:val="26"/>
        </w:rPr>
        <w:t> </w:t>
      </w:r>
      <w:r>
        <w:rPr>
          <w:sz w:val="26"/>
        </w:rPr>
        <w:t>Ga.</w:t>
      </w:r>
      <w:r>
        <w:rPr>
          <w:spacing w:val="-5"/>
          <w:sz w:val="26"/>
        </w:rPr>
        <w:t> </w:t>
      </w:r>
      <w:r>
        <w:rPr>
          <w:sz w:val="26"/>
        </w:rPr>
        <w:t>App.</w:t>
      </w:r>
      <w:r>
        <w:rPr>
          <w:spacing w:val="-8"/>
          <w:sz w:val="26"/>
        </w:rPr>
        <w:t> </w:t>
      </w:r>
      <w:r>
        <w:rPr>
          <w:sz w:val="26"/>
        </w:rPr>
        <w:t>at</w:t>
      </w:r>
      <w:r>
        <w:rPr>
          <w:spacing w:val="-5"/>
          <w:sz w:val="26"/>
        </w:rPr>
        <w:t> </w:t>
      </w:r>
      <w:r>
        <w:rPr>
          <w:sz w:val="26"/>
        </w:rPr>
        <w:t>21</w:t>
      </w:r>
      <w:r>
        <w:rPr>
          <w:spacing w:val="-7"/>
          <w:sz w:val="26"/>
        </w:rPr>
        <w:t> </w:t>
      </w:r>
      <w:r>
        <w:rPr>
          <w:sz w:val="26"/>
        </w:rPr>
        <w:t>(3).</w:t>
      </w:r>
      <w:r>
        <w:rPr>
          <w:spacing w:val="-8"/>
          <w:sz w:val="26"/>
        </w:rPr>
        <w:t> </w:t>
      </w:r>
      <w:r>
        <w:rPr>
          <w:i/>
          <w:sz w:val="26"/>
        </w:rPr>
        <w:t>Brown</w:t>
      </w:r>
      <w:r>
        <w:rPr>
          <w:sz w:val="26"/>
        </w:rPr>
        <w:t>,</w:t>
      </w:r>
      <w:r>
        <w:rPr>
          <w:spacing w:val="-8"/>
          <w:sz w:val="26"/>
        </w:rPr>
        <w:t> </w:t>
      </w:r>
      <w:r>
        <w:rPr>
          <w:sz w:val="26"/>
        </w:rPr>
        <w:t>however,</w:t>
      </w:r>
      <w:r>
        <w:rPr>
          <w:spacing w:val="-8"/>
          <w:sz w:val="26"/>
        </w:rPr>
        <w:t> </w:t>
      </w:r>
      <w:r>
        <w:rPr>
          <w:sz w:val="26"/>
        </w:rPr>
        <w:t>did</w:t>
      </w:r>
      <w:r>
        <w:rPr>
          <w:spacing w:val="-8"/>
          <w:sz w:val="26"/>
        </w:rPr>
        <w:t> </w:t>
      </w:r>
      <w:r>
        <w:rPr>
          <w:sz w:val="26"/>
        </w:rPr>
        <w:t>not</w:t>
      </w:r>
      <w:r>
        <w:rPr>
          <w:spacing w:val="-69"/>
          <w:sz w:val="26"/>
        </w:rPr>
        <w:t> </w:t>
      </w:r>
      <w:r>
        <w:rPr>
          <w:sz w:val="26"/>
        </w:rPr>
        <w:t>rely</w:t>
      </w:r>
      <w:r>
        <w:rPr>
          <w:spacing w:val="-2"/>
          <w:sz w:val="26"/>
        </w:rPr>
        <w:t> </w:t>
      </w:r>
      <w:r>
        <w:rPr>
          <w:sz w:val="26"/>
        </w:rPr>
        <w:t>upon</w:t>
      </w:r>
      <w:r>
        <w:rPr>
          <w:spacing w:val="2"/>
          <w:sz w:val="26"/>
        </w:rPr>
        <w:t> </w:t>
      </w:r>
      <w:r>
        <w:rPr>
          <w:sz w:val="26"/>
        </w:rPr>
        <w:t>or</w:t>
      </w:r>
      <w:r>
        <w:rPr>
          <w:spacing w:val="-2"/>
          <w:sz w:val="26"/>
        </w:rPr>
        <w:t> </w:t>
      </w:r>
      <w:r>
        <w:rPr>
          <w:sz w:val="26"/>
        </w:rPr>
        <w:t>even</w:t>
      </w:r>
      <w:r>
        <w:rPr>
          <w:spacing w:val="-1"/>
          <w:sz w:val="26"/>
        </w:rPr>
        <w:t> </w:t>
      </w:r>
      <w:r>
        <w:rPr>
          <w:sz w:val="26"/>
        </w:rPr>
        <w:t>mention</w:t>
      </w:r>
      <w:r>
        <w:rPr>
          <w:spacing w:val="-1"/>
          <w:sz w:val="26"/>
        </w:rPr>
        <w:t> </w:t>
      </w:r>
      <w:r>
        <w:rPr>
          <w:sz w:val="26"/>
        </w:rPr>
        <w:t>the</w:t>
      </w:r>
      <w:r>
        <w:rPr>
          <w:spacing w:val="-2"/>
          <w:sz w:val="26"/>
        </w:rPr>
        <w:t> </w:t>
      </w:r>
      <w:r>
        <w:rPr>
          <w:sz w:val="26"/>
        </w:rPr>
        <w:t>question</w:t>
      </w:r>
      <w:r>
        <w:rPr>
          <w:spacing w:val="2"/>
          <w:sz w:val="26"/>
        </w:rPr>
        <w:t> </w:t>
      </w:r>
      <w:r>
        <w:rPr>
          <w:sz w:val="26"/>
        </w:rPr>
        <w:t>at</w:t>
      </w:r>
      <w:r>
        <w:rPr>
          <w:spacing w:val="-1"/>
          <w:sz w:val="26"/>
        </w:rPr>
        <w:t> </w:t>
      </w:r>
      <w:r>
        <w:rPr>
          <w:sz w:val="26"/>
        </w:rPr>
        <w:t>issue</w:t>
      </w:r>
      <w:r>
        <w:rPr>
          <w:spacing w:val="1"/>
          <w:sz w:val="26"/>
        </w:rPr>
        <w:t> </w:t>
      </w:r>
      <w:r>
        <w:rPr>
          <w:sz w:val="26"/>
        </w:rPr>
        <w:t>here.</w:t>
      </w:r>
    </w:p>
    <w:p>
      <w:pPr>
        <w:spacing w:after="0"/>
        <w:jc w:val="both"/>
        <w:rPr>
          <w:sz w:val="26"/>
        </w:rPr>
        <w:sectPr>
          <w:pgSz w:w="12240" w:h="15840"/>
          <w:pgMar w:header="0" w:footer="1143" w:top="1360" w:bottom="1340" w:left="1320" w:right="1320"/>
        </w:sectPr>
      </w:pPr>
    </w:p>
    <w:p>
      <w:pPr>
        <w:pStyle w:val="BodyText"/>
        <w:spacing w:line="480" w:lineRule="auto" w:before="81"/>
        <w:ind w:left="119" w:right="114"/>
      </w:pPr>
      <w:r>
        <w:rPr/>
        <w:t>inadvertent ‘typo’” by the secretary who prepared both the warrant</w:t>
      </w:r>
      <w:r>
        <w:rPr>
          <w:spacing w:val="-81"/>
        </w:rPr>
        <w:t> </w:t>
      </w:r>
      <w:r>
        <w:rPr/>
        <w:t>and the affidavit. Id. at 738 (2). In light of that obvious mistake, he</w:t>
      </w:r>
      <w:r>
        <w:rPr>
          <w:spacing w:val="-81"/>
        </w:rPr>
        <w:t> </w:t>
      </w:r>
      <w:r>
        <w:rPr/>
        <w:t>believed</w:t>
      </w:r>
      <w:r>
        <w:rPr>
          <w:spacing w:val="-19"/>
        </w:rPr>
        <w:t> </w:t>
      </w:r>
      <w:r>
        <w:rPr/>
        <w:t>a</w:t>
      </w:r>
      <w:r>
        <w:rPr>
          <w:spacing w:val="-15"/>
        </w:rPr>
        <w:t> </w:t>
      </w:r>
      <w:r>
        <w:rPr/>
        <w:t>more</w:t>
      </w:r>
      <w:r>
        <w:rPr>
          <w:spacing w:val="-18"/>
        </w:rPr>
        <w:t> </w:t>
      </w:r>
      <w:r>
        <w:rPr/>
        <w:t>effective</w:t>
      </w:r>
      <w:r>
        <w:rPr>
          <w:spacing w:val="-17"/>
        </w:rPr>
        <w:t> </w:t>
      </w:r>
      <w:r>
        <w:rPr/>
        <w:t>trial</w:t>
      </w:r>
      <w:r>
        <w:rPr>
          <w:spacing w:val="-17"/>
        </w:rPr>
        <w:t> </w:t>
      </w:r>
      <w:r>
        <w:rPr/>
        <w:t>tactic</w:t>
      </w:r>
      <w:r>
        <w:rPr>
          <w:spacing w:val="-18"/>
        </w:rPr>
        <w:t> </w:t>
      </w:r>
      <w:r>
        <w:rPr/>
        <w:t>was</w:t>
      </w:r>
      <w:r>
        <w:rPr>
          <w:spacing w:val="-16"/>
        </w:rPr>
        <w:t> </w:t>
      </w:r>
      <w:r>
        <w:rPr/>
        <w:t>to</w:t>
      </w:r>
      <w:r>
        <w:rPr>
          <w:spacing w:val="-15"/>
        </w:rPr>
        <w:t> </w:t>
      </w:r>
      <w:r>
        <w:rPr/>
        <w:t>challenge</w:t>
      </w:r>
      <w:r>
        <w:rPr>
          <w:spacing w:val="-16"/>
        </w:rPr>
        <w:t> </w:t>
      </w:r>
      <w:r>
        <w:rPr/>
        <w:t>the</w:t>
      </w:r>
      <w:r>
        <w:rPr>
          <w:spacing w:val="-15"/>
        </w:rPr>
        <w:t> </w:t>
      </w:r>
      <w:r>
        <w:rPr/>
        <w:t>importance</w:t>
      </w:r>
      <w:r>
        <w:rPr>
          <w:spacing w:val="-81"/>
        </w:rPr>
        <w:t> </w:t>
      </w:r>
      <w:r>
        <w:rPr/>
        <w:t>of the necklace in questioning the police witness, given its omission</w:t>
      </w:r>
      <w:r>
        <w:rPr>
          <w:spacing w:val="-81"/>
        </w:rPr>
        <w:t> </w:t>
      </w:r>
      <w:r>
        <w:rPr/>
        <w:t>from the search warrant. We held that under those circumstances,</w:t>
      </w:r>
      <w:r>
        <w:rPr>
          <w:spacing w:val="1"/>
        </w:rPr>
        <w:t> </w:t>
      </w:r>
      <w:r>
        <w:rPr/>
        <w:t>the</w:t>
      </w:r>
      <w:r>
        <w:rPr>
          <w:spacing w:val="-16"/>
        </w:rPr>
        <w:t> </w:t>
      </w:r>
      <w:r>
        <w:rPr/>
        <w:t>habeas</w:t>
      </w:r>
      <w:r>
        <w:rPr>
          <w:spacing w:val="-16"/>
        </w:rPr>
        <w:t> </w:t>
      </w:r>
      <w:r>
        <w:rPr/>
        <w:t>court</w:t>
      </w:r>
      <w:r>
        <w:rPr>
          <w:spacing w:val="-19"/>
        </w:rPr>
        <w:t> </w:t>
      </w:r>
      <w:r>
        <w:rPr/>
        <w:t>erred</w:t>
      </w:r>
      <w:r>
        <w:rPr>
          <w:spacing w:val="-16"/>
        </w:rPr>
        <w:t> </w:t>
      </w:r>
      <w:r>
        <w:rPr/>
        <w:t>in</w:t>
      </w:r>
      <w:r>
        <w:rPr>
          <w:spacing w:val="-18"/>
        </w:rPr>
        <w:t> </w:t>
      </w:r>
      <w:r>
        <w:rPr/>
        <w:t>finding</w:t>
      </w:r>
      <w:r>
        <w:rPr>
          <w:spacing w:val="-14"/>
        </w:rPr>
        <w:t> </w:t>
      </w:r>
      <w:r>
        <w:rPr/>
        <w:t>counsel</w:t>
      </w:r>
      <w:r>
        <w:rPr>
          <w:spacing w:val="-18"/>
        </w:rPr>
        <w:t> </w:t>
      </w:r>
      <w:r>
        <w:rPr/>
        <w:t>ineffective.</w:t>
      </w:r>
      <w:r>
        <w:rPr>
          <w:spacing w:val="-16"/>
        </w:rPr>
        <w:t> </w:t>
      </w:r>
      <w:r>
        <w:rPr/>
        <w:t>See</w:t>
      </w:r>
      <w:r>
        <w:rPr>
          <w:spacing w:val="-16"/>
        </w:rPr>
        <w:t> </w:t>
      </w:r>
      <w:r>
        <w:rPr/>
        <w:t>id.</w:t>
      </w:r>
      <w:r>
        <w:rPr>
          <w:spacing w:val="-16"/>
        </w:rPr>
        <w:t> </w:t>
      </w:r>
      <w:r>
        <w:rPr/>
        <w:t>Nothing</w:t>
      </w:r>
      <w:r>
        <w:rPr>
          <w:spacing w:val="-81"/>
        </w:rPr>
        <w:t> </w:t>
      </w:r>
      <w:r>
        <w:rPr/>
        <w:t>in</w:t>
      </w:r>
      <w:r>
        <w:rPr>
          <w:spacing w:val="1"/>
        </w:rPr>
        <w:t> </w:t>
      </w:r>
      <w:r>
        <w:rPr>
          <w:i/>
        </w:rPr>
        <w:t>Jarvis</w:t>
      </w:r>
      <w:r>
        <w:rPr/>
        <w:t>’</w:t>
      </w:r>
      <w:r>
        <w:rPr>
          <w:spacing w:val="1"/>
        </w:rPr>
        <w:t> </w:t>
      </w:r>
      <w:r>
        <w:rPr/>
        <w:t>narrow</w:t>
      </w:r>
      <w:r>
        <w:rPr>
          <w:spacing w:val="1"/>
        </w:rPr>
        <w:t> </w:t>
      </w:r>
      <w:r>
        <w:rPr/>
        <w:t>ineffectiveness</w:t>
      </w:r>
      <w:r>
        <w:rPr>
          <w:spacing w:val="1"/>
        </w:rPr>
        <w:t> </w:t>
      </w:r>
      <w:r>
        <w:rPr/>
        <w:t>holding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habeas</w:t>
      </w:r>
      <w:r>
        <w:rPr>
          <w:spacing w:val="1"/>
        </w:rPr>
        <w:t> </w:t>
      </w:r>
      <w:r>
        <w:rPr/>
        <w:t>case</w:t>
      </w:r>
      <w:r>
        <w:rPr>
          <w:spacing w:val="1"/>
        </w:rPr>
        <w:t> </w:t>
      </w:r>
      <w:r>
        <w:rPr/>
        <w:t>suggested the expansive interpretation adopted by the Court of</w:t>
      </w:r>
      <w:r>
        <w:rPr>
          <w:spacing w:val="1"/>
        </w:rPr>
        <w:t> </w:t>
      </w:r>
      <w:r>
        <w:rPr/>
        <w:t>Appeals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>
          <w:i/>
        </w:rPr>
        <w:t>McBee</w:t>
      </w:r>
      <w:r>
        <w:rPr/>
        <w:t>.</w:t>
      </w:r>
    </w:p>
    <w:p>
      <w:pPr>
        <w:pStyle w:val="BodyText"/>
        <w:spacing w:line="480" w:lineRule="auto" w:before="1"/>
        <w:ind w:left="119" w:right="113" w:firstLine="720"/>
      </w:pPr>
      <w:r>
        <w:rPr/>
        <w:t>The Court of Appeals, however, has continued to rely upon</w:t>
      </w:r>
      <w:r>
        <w:rPr>
          <w:spacing w:val="1"/>
        </w:rPr>
        <w:t> </w:t>
      </w:r>
      <w:r>
        <w:rPr>
          <w:i/>
        </w:rPr>
        <w:t>McBee </w:t>
      </w:r>
      <w:r>
        <w:rPr/>
        <w:t>and </w:t>
      </w:r>
      <w:r>
        <w:rPr>
          <w:i/>
        </w:rPr>
        <w:t>Walsh </w:t>
      </w:r>
      <w:r>
        <w:rPr/>
        <w:t>to apply an incorrect “relevance” standard rather</w:t>
      </w:r>
      <w:r>
        <w:rPr>
          <w:spacing w:val="-81"/>
        </w:rPr>
        <w:t> </w:t>
      </w:r>
      <w:r>
        <w:rPr/>
        <w:t>than the correct plain view analysis. In addition, other decisions of</w:t>
      </w:r>
      <w:r>
        <w:rPr>
          <w:spacing w:val="1"/>
        </w:rPr>
        <w:t> </w:t>
      </w:r>
      <w:r>
        <w:rPr/>
        <w:t>the</w:t>
      </w:r>
      <w:r>
        <w:rPr>
          <w:spacing w:val="-17"/>
        </w:rPr>
        <w:t> </w:t>
      </w:r>
      <w:r>
        <w:rPr/>
        <w:t>Court</w:t>
      </w:r>
      <w:r>
        <w:rPr>
          <w:spacing w:val="-18"/>
        </w:rPr>
        <w:t> </w:t>
      </w:r>
      <w:r>
        <w:rPr/>
        <w:t>of</w:t>
      </w:r>
      <w:r>
        <w:rPr>
          <w:spacing w:val="-17"/>
        </w:rPr>
        <w:t> </w:t>
      </w:r>
      <w:r>
        <w:rPr/>
        <w:t>Appeals</w:t>
      </w:r>
      <w:r>
        <w:rPr>
          <w:spacing w:val="-18"/>
        </w:rPr>
        <w:t> </w:t>
      </w:r>
      <w:r>
        <w:rPr/>
        <w:t>repeat</w:t>
      </w:r>
      <w:r>
        <w:rPr>
          <w:spacing w:val="-17"/>
        </w:rPr>
        <w:t> </w:t>
      </w:r>
      <w:r>
        <w:rPr/>
        <w:t>this</w:t>
      </w:r>
      <w:r>
        <w:rPr>
          <w:spacing w:val="-18"/>
        </w:rPr>
        <w:t> </w:t>
      </w:r>
      <w:r>
        <w:rPr/>
        <w:t>misstatement</w:t>
      </w:r>
      <w:r>
        <w:rPr>
          <w:spacing w:val="-20"/>
        </w:rPr>
        <w:t> </w:t>
      </w:r>
      <w:r>
        <w:rPr/>
        <w:t>of</w:t>
      </w:r>
      <w:r>
        <w:rPr>
          <w:spacing w:val="-17"/>
        </w:rPr>
        <w:t> </w:t>
      </w:r>
      <w:r>
        <w:rPr/>
        <w:t>the</w:t>
      </w:r>
      <w:r>
        <w:rPr>
          <w:spacing w:val="-20"/>
        </w:rPr>
        <w:t> </w:t>
      </w:r>
      <w:r>
        <w:rPr/>
        <w:t>law,</w:t>
      </w:r>
      <w:r>
        <w:rPr>
          <w:spacing w:val="-17"/>
        </w:rPr>
        <w:t> </w:t>
      </w:r>
      <w:r>
        <w:rPr/>
        <w:t>even</w:t>
      </w:r>
      <w:r>
        <w:rPr>
          <w:spacing w:val="-20"/>
        </w:rPr>
        <w:t> </w:t>
      </w:r>
      <w:r>
        <w:rPr/>
        <w:t>while</w:t>
      </w:r>
      <w:r>
        <w:rPr>
          <w:spacing w:val="-81"/>
        </w:rPr>
        <w:t> </w:t>
      </w:r>
      <w:r>
        <w:rPr/>
        <w:t>they acknowledge the plain view doctrine. For example, in </w:t>
      </w:r>
      <w:r>
        <w:rPr>
          <w:i/>
        </w:rPr>
        <w:t>Allison</w:t>
      </w:r>
      <w:r>
        <w:rPr/>
        <w:t>,</w:t>
      </w:r>
      <w:r>
        <w:rPr>
          <w:spacing w:val="1"/>
        </w:rPr>
        <w:t> </w:t>
      </w:r>
      <w:r>
        <w:rPr/>
        <w:t>the</w:t>
      </w:r>
      <w:r>
        <w:rPr>
          <w:spacing w:val="-13"/>
        </w:rPr>
        <w:t> </w:t>
      </w:r>
      <w:r>
        <w:rPr/>
        <w:t>appellant</w:t>
      </w:r>
      <w:r>
        <w:rPr>
          <w:spacing w:val="-13"/>
        </w:rPr>
        <w:t> </w:t>
      </w:r>
      <w:r>
        <w:rPr/>
        <w:t>contended</w:t>
      </w:r>
      <w:r>
        <w:rPr>
          <w:spacing w:val="-16"/>
        </w:rPr>
        <w:t> </w:t>
      </w:r>
      <w:r>
        <w:rPr/>
        <w:t>that</w:t>
      </w:r>
      <w:r>
        <w:rPr>
          <w:spacing w:val="-15"/>
        </w:rPr>
        <w:t> </w:t>
      </w:r>
      <w:r>
        <w:rPr/>
        <w:t>three</w:t>
      </w:r>
      <w:r>
        <w:rPr>
          <w:spacing w:val="-15"/>
        </w:rPr>
        <w:t> </w:t>
      </w:r>
      <w:r>
        <w:rPr/>
        <w:t>items</w:t>
      </w:r>
      <w:r>
        <w:rPr>
          <w:spacing w:val="-14"/>
        </w:rPr>
        <w:t> </w:t>
      </w:r>
      <w:r>
        <w:rPr/>
        <w:t>seized</w:t>
      </w:r>
      <w:r>
        <w:rPr>
          <w:spacing w:val="-13"/>
        </w:rPr>
        <w:t> </w:t>
      </w:r>
      <w:r>
        <w:rPr/>
        <w:t>by</w:t>
      </w:r>
      <w:r>
        <w:rPr>
          <w:spacing w:val="-17"/>
        </w:rPr>
        <w:t> </w:t>
      </w:r>
      <w:r>
        <w:rPr/>
        <w:t>sheriff’s</w:t>
      </w:r>
      <w:r>
        <w:rPr>
          <w:spacing w:val="-14"/>
        </w:rPr>
        <w:t> </w:t>
      </w:r>
      <w:r>
        <w:rPr/>
        <w:t>deputies</w:t>
      </w:r>
      <w:r>
        <w:rPr>
          <w:spacing w:val="-81"/>
        </w:rPr>
        <w:t> </w:t>
      </w:r>
      <w:r>
        <w:rPr/>
        <w:t>were outside the scope of the search warrant. See 299 Ga. App. at</w:t>
      </w:r>
      <w:r>
        <w:rPr>
          <w:spacing w:val="1"/>
        </w:rPr>
        <w:t> </w:t>
      </w:r>
      <w:r>
        <w:rPr/>
        <w:t>545 (1). The Court of Appeals specifically noted and applied the</w:t>
      </w:r>
      <w:r>
        <w:rPr>
          <w:spacing w:val="1"/>
        </w:rPr>
        <w:t> </w:t>
      </w:r>
      <w:r>
        <w:rPr/>
        <w:t>requirement</w:t>
      </w:r>
      <w:r>
        <w:rPr>
          <w:spacing w:val="36"/>
        </w:rPr>
        <w:t> </w:t>
      </w:r>
      <w:r>
        <w:rPr/>
        <w:t>that</w:t>
      </w:r>
      <w:r>
        <w:rPr>
          <w:spacing w:val="34"/>
        </w:rPr>
        <w:t> </w:t>
      </w:r>
      <w:r>
        <w:rPr/>
        <w:t>the</w:t>
      </w:r>
      <w:r>
        <w:rPr>
          <w:spacing w:val="36"/>
        </w:rPr>
        <w:t> </w:t>
      </w:r>
      <w:r>
        <w:rPr/>
        <w:t>items</w:t>
      </w:r>
      <w:r>
        <w:rPr>
          <w:spacing w:val="37"/>
        </w:rPr>
        <w:t> </w:t>
      </w:r>
      <w:r>
        <w:rPr/>
        <w:t>in</w:t>
      </w:r>
      <w:r>
        <w:rPr>
          <w:spacing w:val="34"/>
        </w:rPr>
        <w:t> </w:t>
      </w:r>
      <w:r>
        <w:rPr/>
        <w:t>question</w:t>
      </w:r>
      <w:r>
        <w:rPr>
          <w:spacing w:val="34"/>
        </w:rPr>
        <w:t> </w:t>
      </w:r>
      <w:r>
        <w:rPr/>
        <w:t>be</w:t>
      </w:r>
      <w:r>
        <w:rPr>
          <w:spacing w:val="37"/>
        </w:rPr>
        <w:t> </w:t>
      </w:r>
      <w:r>
        <w:rPr/>
        <w:t>in</w:t>
      </w:r>
      <w:r>
        <w:rPr>
          <w:spacing w:val="34"/>
        </w:rPr>
        <w:t> </w:t>
      </w:r>
      <w:r>
        <w:rPr/>
        <w:t>plain</w:t>
      </w:r>
      <w:r>
        <w:rPr>
          <w:spacing w:val="34"/>
        </w:rPr>
        <w:t> </w:t>
      </w:r>
      <w:r>
        <w:rPr/>
        <w:t>view,</w:t>
      </w:r>
      <w:r>
        <w:rPr>
          <w:spacing w:val="36"/>
        </w:rPr>
        <w:t> </w:t>
      </w:r>
      <w:r>
        <w:rPr/>
        <w:t>but</w:t>
      </w:r>
      <w:r>
        <w:rPr>
          <w:spacing w:val="37"/>
        </w:rPr>
        <w:t> </w:t>
      </w:r>
      <w:r>
        <w:rPr/>
        <w:t>also</w:t>
      </w:r>
    </w:p>
    <w:p>
      <w:pPr>
        <w:spacing w:after="0" w:line="480" w:lineRule="auto"/>
        <w:sectPr>
          <w:pgSz w:w="12240" w:h="15840"/>
          <w:pgMar w:header="0" w:footer="1143" w:top="1360" w:bottom="1340" w:left="1320" w:right="1320"/>
        </w:sectPr>
      </w:pPr>
    </w:p>
    <w:p>
      <w:pPr>
        <w:pStyle w:val="BodyText"/>
        <w:spacing w:line="480" w:lineRule="auto" w:before="81"/>
        <w:ind w:left="119" w:right="112"/>
      </w:pPr>
      <w:r>
        <w:rPr>
          <w:spacing w:val="-1"/>
        </w:rPr>
        <w:t>cited</w:t>
      </w:r>
      <w:r>
        <w:rPr>
          <w:spacing w:val="-17"/>
        </w:rPr>
        <w:t> </w:t>
      </w:r>
      <w:r>
        <w:rPr>
          <w:i/>
          <w:spacing w:val="-1"/>
        </w:rPr>
        <w:t>Walsh</w:t>
      </w:r>
      <w:r>
        <w:rPr>
          <w:i/>
          <w:spacing w:val="-18"/>
        </w:rPr>
        <w:t> </w:t>
      </w:r>
      <w:r>
        <w:rPr>
          <w:spacing w:val="-1"/>
        </w:rPr>
        <w:t>for</w:t>
      </w:r>
      <w:r>
        <w:rPr>
          <w:spacing w:val="-19"/>
        </w:rPr>
        <w:t> </w:t>
      </w:r>
      <w:r>
        <w:rPr/>
        <w:t>the</w:t>
      </w:r>
      <w:r>
        <w:rPr>
          <w:spacing w:val="-16"/>
        </w:rPr>
        <w:t> </w:t>
      </w:r>
      <w:r>
        <w:rPr/>
        <w:t>proposition</w:t>
      </w:r>
      <w:r>
        <w:rPr>
          <w:spacing w:val="-21"/>
        </w:rPr>
        <w:t> </w:t>
      </w:r>
      <w:r>
        <w:rPr/>
        <w:t>that</w:t>
      </w:r>
      <w:r>
        <w:rPr>
          <w:spacing w:val="-19"/>
        </w:rPr>
        <w:t> </w:t>
      </w:r>
      <w:r>
        <w:rPr/>
        <w:t>“police</w:t>
      </w:r>
      <w:r>
        <w:rPr>
          <w:spacing w:val="-16"/>
        </w:rPr>
        <w:t> </w:t>
      </w:r>
      <w:r>
        <w:rPr/>
        <w:t>officers</w:t>
      </w:r>
      <w:r>
        <w:rPr>
          <w:spacing w:val="-19"/>
        </w:rPr>
        <w:t> </w:t>
      </w:r>
      <w:r>
        <w:rPr/>
        <w:t>are</w:t>
      </w:r>
      <w:r>
        <w:rPr>
          <w:spacing w:val="-16"/>
        </w:rPr>
        <w:t> </w:t>
      </w:r>
      <w:r>
        <w:rPr/>
        <w:t>not</w:t>
      </w:r>
      <w:r>
        <w:rPr>
          <w:spacing w:val="-19"/>
        </w:rPr>
        <w:t> </w:t>
      </w:r>
      <w:r>
        <w:rPr/>
        <w:t>compelled</w:t>
      </w:r>
      <w:r>
        <w:rPr>
          <w:spacing w:val="-81"/>
        </w:rPr>
        <w:t> </w:t>
      </w:r>
      <w:r>
        <w:rPr/>
        <w:t>to overlook relevant evidence simply because it is not listed in the</w:t>
      </w:r>
      <w:r>
        <w:rPr>
          <w:spacing w:val="1"/>
        </w:rPr>
        <w:t> </w:t>
      </w:r>
      <w:r>
        <w:rPr/>
        <w:t>search warrant.” Id. Similarly, in </w:t>
      </w:r>
      <w:r>
        <w:rPr>
          <w:i/>
        </w:rPr>
        <w:t>Smith v. State</w:t>
      </w:r>
      <w:r>
        <w:rPr/>
        <w:t>, 274 Ga. App. 106</w:t>
      </w:r>
      <w:r>
        <w:rPr>
          <w:spacing w:val="1"/>
        </w:rPr>
        <w:t> </w:t>
      </w:r>
      <w:r>
        <w:rPr/>
        <w:t>(616 SE2d 868) (2005), the Court of Appeals cited and relied upon</w:t>
      </w:r>
      <w:r>
        <w:rPr>
          <w:spacing w:val="1"/>
        </w:rPr>
        <w:t> </w:t>
      </w:r>
      <w:r>
        <w:rPr/>
        <w:t>the plain view doctrine, see id. at 110 (4), but then cited </w:t>
      </w:r>
      <w:r>
        <w:rPr>
          <w:i/>
        </w:rPr>
        <w:t>McBee </w:t>
      </w:r>
      <w:r>
        <w:rPr/>
        <w:t>to</w:t>
      </w:r>
      <w:r>
        <w:rPr>
          <w:spacing w:val="1"/>
        </w:rPr>
        <w:t> </w:t>
      </w:r>
      <w:r>
        <w:rPr/>
        <w:t>hold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“[t]he</w:t>
      </w:r>
      <w:r>
        <w:rPr>
          <w:spacing w:val="-5"/>
        </w:rPr>
        <w:t> </w:t>
      </w:r>
      <w:r>
        <w:rPr/>
        <w:t>fact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police</w:t>
      </w:r>
      <w:r>
        <w:rPr>
          <w:spacing w:val="-8"/>
        </w:rPr>
        <w:t> </w:t>
      </w:r>
      <w:r>
        <w:rPr/>
        <w:t>officers</w:t>
      </w:r>
      <w:r>
        <w:rPr>
          <w:spacing w:val="-6"/>
        </w:rPr>
        <w:t> </w:t>
      </w:r>
      <w:r>
        <w:rPr/>
        <w:t>seized</w:t>
      </w:r>
      <w:r>
        <w:rPr>
          <w:spacing w:val="-6"/>
        </w:rPr>
        <w:t> </w:t>
      </w:r>
      <w:r>
        <w:rPr/>
        <w:t>items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listed</w:t>
      </w:r>
      <w:r>
        <w:rPr>
          <w:spacing w:val="-7"/>
        </w:rPr>
        <w:t> </w:t>
      </w:r>
      <w:r>
        <w:rPr/>
        <w:t>in</w:t>
      </w:r>
      <w:r>
        <w:rPr>
          <w:spacing w:val="-80"/>
        </w:rPr>
        <w:t> </w:t>
      </w:r>
      <w:r>
        <w:rPr/>
        <w:t>the warrant did not render the search a general one or make it</w:t>
      </w:r>
      <w:r>
        <w:rPr>
          <w:spacing w:val="1"/>
        </w:rPr>
        <w:t> </w:t>
      </w:r>
      <w:r>
        <w:rPr/>
        <w:t>unlawful.”</w:t>
      </w:r>
      <w:r>
        <w:rPr>
          <w:spacing w:val="-1"/>
        </w:rPr>
        <w:t> </w:t>
      </w:r>
      <w:r>
        <w:rPr/>
        <w:t>(Citations and punctuation</w:t>
      </w:r>
      <w:r>
        <w:rPr>
          <w:spacing w:val="-2"/>
        </w:rPr>
        <w:t> </w:t>
      </w:r>
      <w:r>
        <w:rPr/>
        <w:t>omitted.) Id.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111 (4).</w:t>
      </w:r>
    </w:p>
    <w:p>
      <w:pPr>
        <w:pStyle w:val="BodyText"/>
        <w:spacing w:line="480" w:lineRule="auto"/>
        <w:ind w:left="119" w:right="114" w:firstLine="720"/>
      </w:pPr>
      <w:r>
        <w:rPr/>
        <w:t>In sum, the Court of Appeals has erred in considering the</w:t>
      </w:r>
      <w:r>
        <w:rPr>
          <w:spacing w:val="1"/>
        </w:rPr>
        <w:t> </w:t>
      </w:r>
      <w:r>
        <w:rPr/>
        <w:t>relevance</w:t>
      </w:r>
      <w:r>
        <w:rPr>
          <w:spacing w:val="-18"/>
        </w:rPr>
        <w:t> </w:t>
      </w:r>
      <w:r>
        <w:rPr/>
        <w:t>of</w:t>
      </w:r>
      <w:r>
        <w:rPr>
          <w:spacing w:val="-18"/>
        </w:rPr>
        <w:t> </w:t>
      </w:r>
      <w:r>
        <w:rPr/>
        <w:t>evidence</w:t>
      </w:r>
      <w:r>
        <w:rPr>
          <w:spacing w:val="-17"/>
        </w:rPr>
        <w:t> </w:t>
      </w:r>
      <w:r>
        <w:rPr/>
        <w:t>alone</w:t>
      </w:r>
      <w:r>
        <w:rPr>
          <w:spacing w:val="-17"/>
        </w:rPr>
        <w:t> </w:t>
      </w:r>
      <w:r>
        <w:rPr/>
        <w:t>as</w:t>
      </w:r>
      <w:r>
        <w:rPr>
          <w:spacing w:val="-18"/>
        </w:rPr>
        <w:t> </w:t>
      </w:r>
      <w:r>
        <w:rPr/>
        <w:t>justifying</w:t>
      </w:r>
      <w:r>
        <w:rPr>
          <w:spacing w:val="-17"/>
        </w:rPr>
        <w:t> </w:t>
      </w:r>
      <w:r>
        <w:rPr/>
        <w:t>its</w:t>
      </w:r>
      <w:r>
        <w:rPr>
          <w:spacing w:val="-18"/>
        </w:rPr>
        <w:t> </w:t>
      </w:r>
      <w:r>
        <w:rPr/>
        <w:t>seizure</w:t>
      </w:r>
      <w:r>
        <w:rPr>
          <w:spacing w:val="-17"/>
        </w:rPr>
        <w:t> </w:t>
      </w:r>
      <w:r>
        <w:rPr/>
        <w:t>outside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scope</w:t>
      </w:r>
      <w:r>
        <w:rPr>
          <w:spacing w:val="-81"/>
        </w:rPr>
        <w:t> </w:t>
      </w:r>
      <w:r>
        <w:rPr/>
        <w:t>of a search warrant, without considering whether the requirements</w:t>
      </w:r>
      <w:r>
        <w:rPr>
          <w:spacing w:val="-81"/>
        </w:rPr>
        <w:t> </w:t>
      </w:r>
      <w:r>
        <w:rPr/>
        <w:t>of the plain view doctrine have been met. We therefore overrule</w:t>
      </w:r>
      <w:r>
        <w:rPr>
          <w:spacing w:val="1"/>
        </w:rPr>
        <w:t> </w:t>
      </w:r>
      <w:r>
        <w:rPr>
          <w:i/>
        </w:rPr>
        <w:t>McBee</w:t>
      </w:r>
      <w:r>
        <w:rPr/>
        <w:t>, </w:t>
      </w:r>
      <w:r>
        <w:rPr>
          <w:i/>
        </w:rPr>
        <w:t>Walsh</w:t>
      </w:r>
      <w:r>
        <w:rPr/>
        <w:t>, and their progeny, to the extent those decisions</w:t>
      </w:r>
      <w:r>
        <w:rPr>
          <w:spacing w:val="1"/>
        </w:rPr>
        <w:t> </w:t>
      </w:r>
      <w:r>
        <w:rPr/>
        <w:t>suggest that relevance alone is a sufficient basis to seize items</w:t>
      </w:r>
      <w:r>
        <w:rPr>
          <w:spacing w:val="1"/>
        </w:rPr>
        <w:t> </w:t>
      </w:r>
      <w:r>
        <w:rPr/>
        <w:t>beyond the scope of a search warrant. And because the trial court</w:t>
      </w:r>
      <w:r>
        <w:rPr>
          <w:spacing w:val="1"/>
        </w:rPr>
        <w:t> </w:t>
      </w:r>
      <w:r>
        <w:rPr/>
        <w:t>here</w:t>
      </w:r>
      <w:r>
        <w:rPr>
          <w:spacing w:val="1"/>
        </w:rPr>
        <w:t> </w:t>
      </w:r>
      <w:r>
        <w:rPr/>
        <w:t>relied</w:t>
      </w:r>
      <w:r>
        <w:rPr>
          <w:spacing w:val="1"/>
        </w:rPr>
        <w:t> </w:t>
      </w:r>
      <w:r>
        <w:rPr/>
        <w:t>upon</w:t>
      </w:r>
      <w:r>
        <w:rPr>
          <w:spacing w:val="1"/>
        </w:rPr>
        <w:t> </w:t>
      </w:r>
      <w:r>
        <w:rPr>
          <w:i/>
        </w:rPr>
        <w:t>Walsh</w:t>
      </w:r>
      <w:r>
        <w:rPr/>
        <w:t>,</w:t>
      </w:r>
      <w:r>
        <w:rPr>
          <w:spacing w:val="1"/>
        </w:rPr>
        <w:t> </w:t>
      </w:r>
      <w:r>
        <w:rPr/>
        <w:t>determining</w:t>
      </w:r>
      <w:r>
        <w:rPr>
          <w:spacing w:val="1"/>
        </w:rPr>
        <w:t> </w:t>
      </w:r>
      <w:r>
        <w:rPr/>
        <w:t>only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evidence</w:t>
      </w:r>
      <w:r>
        <w:rPr>
          <w:spacing w:val="1"/>
        </w:rPr>
        <w:t> </w:t>
      </w:r>
      <w:r>
        <w:rPr/>
        <w:t>in</w:t>
      </w:r>
      <w:r>
        <w:rPr>
          <w:spacing w:val="-81"/>
        </w:rPr>
        <w:t> </w:t>
      </w:r>
      <w:r>
        <w:rPr/>
        <w:t>question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relevant,</w:t>
      </w:r>
      <w:r>
        <w:rPr>
          <w:spacing w:val="1"/>
        </w:rPr>
        <w:t> </w:t>
      </w:r>
      <w:r>
        <w:rPr/>
        <w:t>it</w:t>
      </w:r>
      <w:r>
        <w:rPr>
          <w:spacing w:val="-1"/>
        </w:rPr>
        <w:t> </w:t>
      </w:r>
      <w:r>
        <w:rPr/>
        <w:t>erred.</w:t>
      </w:r>
    </w:p>
    <w:p>
      <w:pPr>
        <w:pStyle w:val="BodyText"/>
        <w:ind w:left="839"/>
        <w:jc w:val="left"/>
      </w:pPr>
      <w:r>
        <w:rPr/>
        <w:t>Because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trial</w:t>
      </w:r>
      <w:r>
        <w:rPr>
          <w:spacing w:val="-19"/>
        </w:rPr>
        <w:t> </w:t>
      </w:r>
      <w:r>
        <w:rPr/>
        <w:t>court</w:t>
      </w:r>
      <w:r>
        <w:rPr>
          <w:spacing w:val="-18"/>
        </w:rPr>
        <w:t> </w:t>
      </w:r>
      <w:r>
        <w:rPr/>
        <w:t>did</w:t>
      </w:r>
      <w:r>
        <w:rPr>
          <w:spacing w:val="-17"/>
        </w:rPr>
        <w:t> </w:t>
      </w:r>
      <w:r>
        <w:rPr/>
        <w:t>not</w:t>
      </w:r>
      <w:r>
        <w:rPr>
          <w:spacing w:val="-18"/>
        </w:rPr>
        <w:t> </w:t>
      </w:r>
      <w:r>
        <w:rPr/>
        <w:t>apply</w:t>
      </w:r>
      <w:r>
        <w:rPr>
          <w:spacing w:val="-18"/>
        </w:rPr>
        <w:t> </w:t>
      </w:r>
      <w:r>
        <w:rPr/>
        <w:t>the</w:t>
      </w:r>
      <w:r>
        <w:rPr>
          <w:spacing w:val="-17"/>
        </w:rPr>
        <w:t> </w:t>
      </w:r>
      <w:r>
        <w:rPr/>
        <w:t>correct</w:t>
      </w:r>
      <w:r>
        <w:rPr>
          <w:spacing w:val="-18"/>
        </w:rPr>
        <w:t> </w:t>
      </w:r>
      <w:r>
        <w:rPr/>
        <w:t>legal</w:t>
      </w:r>
      <w:r>
        <w:rPr>
          <w:spacing w:val="-19"/>
        </w:rPr>
        <w:t> </w:t>
      </w:r>
      <w:r>
        <w:rPr/>
        <w:t>standard,</w:t>
      </w:r>
    </w:p>
    <w:p>
      <w:pPr>
        <w:spacing w:after="0"/>
        <w:jc w:val="left"/>
        <w:sectPr>
          <w:pgSz w:w="12240" w:h="15840"/>
          <w:pgMar w:header="0" w:footer="1143" w:top="1360" w:bottom="1340" w:left="1320" w:right="1320"/>
        </w:sectPr>
      </w:pPr>
    </w:p>
    <w:p>
      <w:pPr>
        <w:pStyle w:val="BodyText"/>
        <w:spacing w:line="480" w:lineRule="auto" w:before="81"/>
        <w:ind w:left="119" w:right="115"/>
      </w:pPr>
      <w:r>
        <w:rPr/>
        <w:t>it should have an opportunity to rule again on George’s motion to</w:t>
      </w:r>
      <w:r>
        <w:rPr>
          <w:spacing w:val="1"/>
        </w:rPr>
        <w:t> </w:t>
      </w:r>
      <w:r>
        <w:rPr/>
        <w:t>suppress, applying the correct legal standard to the existing record.</w:t>
      </w:r>
      <w:r>
        <w:rPr>
          <w:spacing w:val="-81"/>
        </w:rPr>
        <w:t> </w:t>
      </w:r>
      <w:r>
        <w:rPr/>
        <w:t>See </w:t>
      </w:r>
      <w:r>
        <w:rPr>
          <w:i/>
        </w:rPr>
        <w:t>Reaves</w:t>
      </w:r>
      <w:r>
        <w:rPr/>
        <w:t>, 284 Ga. at 237-238 (1) (on interim review, vacating and</w:t>
      </w:r>
      <w:r>
        <w:rPr>
          <w:spacing w:val="-81"/>
        </w:rPr>
        <w:t> </w:t>
      </w:r>
      <w:r>
        <w:rPr/>
        <w:t>remanding</w:t>
      </w:r>
      <w:r>
        <w:rPr>
          <w:spacing w:val="-13"/>
        </w:rPr>
        <w:t> </w:t>
      </w:r>
      <w:r>
        <w:rPr/>
        <w:t>case</w:t>
      </w:r>
      <w:r>
        <w:rPr>
          <w:spacing w:val="-14"/>
        </w:rPr>
        <w:t> </w:t>
      </w:r>
      <w:r>
        <w:rPr/>
        <w:t>for</w:t>
      </w:r>
      <w:r>
        <w:rPr>
          <w:spacing w:val="-13"/>
        </w:rPr>
        <w:t> </w:t>
      </w:r>
      <w:r>
        <w:rPr/>
        <w:t>trial</w:t>
      </w:r>
      <w:r>
        <w:rPr>
          <w:spacing w:val="-13"/>
        </w:rPr>
        <w:t> </w:t>
      </w:r>
      <w:r>
        <w:rPr/>
        <w:t>court</w:t>
      </w:r>
      <w:r>
        <w:rPr>
          <w:spacing w:val="-13"/>
        </w:rPr>
        <w:t> </w:t>
      </w:r>
      <w:r>
        <w:rPr/>
        <w:t>to</w:t>
      </w:r>
      <w:r>
        <w:rPr>
          <w:spacing w:val="-14"/>
        </w:rPr>
        <w:t> </w:t>
      </w:r>
      <w:r>
        <w:rPr/>
        <w:t>apply</w:t>
      </w:r>
      <w:r>
        <w:rPr>
          <w:spacing w:val="-13"/>
        </w:rPr>
        <w:t> </w:t>
      </w:r>
      <w:r>
        <w:rPr/>
        <w:t>correct</w:t>
      </w:r>
      <w:r>
        <w:rPr>
          <w:spacing w:val="-12"/>
        </w:rPr>
        <w:t> </w:t>
      </w:r>
      <w:r>
        <w:rPr/>
        <w:t>plain</w:t>
      </w:r>
      <w:r>
        <w:rPr>
          <w:spacing w:val="-13"/>
        </w:rPr>
        <w:t> </w:t>
      </w:r>
      <w:r>
        <w:rPr/>
        <w:t>error</w:t>
      </w:r>
      <w:r>
        <w:rPr>
          <w:spacing w:val="-13"/>
        </w:rPr>
        <w:t> </w:t>
      </w:r>
      <w:r>
        <w:rPr/>
        <w:t>standard).</w:t>
      </w:r>
      <w:r>
        <w:rPr>
          <w:spacing w:val="-81"/>
        </w:rPr>
        <w:t> </w:t>
      </w:r>
      <w:r>
        <w:rPr/>
        <w:t>See also </w:t>
      </w:r>
      <w:r>
        <w:rPr>
          <w:i/>
        </w:rPr>
        <w:t>Welbon v. State</w:t>
      </w:r>
      <w:r>
        <w:rPr/>
        <w:t>, 301 Ga. 106, 110-111 (2) (799 SE2d 793)</w:t>
      </w:r>
      <w:r>
        <w:rPr>
          <w:spacing w:val="1"/>
        </w:rPr>
        <w:t> </w:t>
      </w:r>
      <w:r>
        <w:rPr/>
        <w:t>(2017) (on appeal of conviction, remanding case for trial court to</w:t>
      </w:r>
      <w:r>
        <w:rPr>
          <w:spacing w:val="1"/>
        </w:rPr>
        <w:t> </w:t>
      </w:r>
      <w:r>
        <w:rPr/>
        <w:t>apply</w:t>
      </w:r>
      <w:r>
        <w:rPr>
          <w:spacing w:val="1"/>
        </w:rPr>
        <w:t> </w:t>
      </w:r>
      <w:r>
        <w:rPr/>
        <w:t>correct</w:t>
      </w:r>
      <w:r>
        <w:rPr>
          <w:spacing w:val="1"/>
        </w:rPr>
        <w:t> </w:t>
      </w:r>
      <w:r>
        <w:rPr/>
        <w:t>legal</w:t>
      </w:r>
      <w:r>
        <w:rPr>
          <w:spacing w:val="1"/>
        </w:rPr>
        <w:t> </w:t>
      </w:r>
      <w:r>
        <w:rPr/>
        <w:t>standard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motion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suppress</w:t>
      </w:r>
      <w:r>
        <w:rPr>
          <w:spacing w:val="1"/>
        </w:rPr>
        <w:t> </w:t>
      </w:r>
      <w:r>
        <w:rPr/>
        <w:t>appellant’s</w:t>
      </w:r>
      <w:r>
        <w:rPr>
          <w:spacing w:val="1"/>
        </w:rPr>
        <w:t> </w:t>
      </w:r>
      <w:r>
        <w:rPr/>
        <w:t>statement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police</w:t>
      </w:r>
      <w:r>
        <w:rPr>
          <w:spacing w:val="1"/>
        </w:rPr>
        <w:t> </w:t>
      </w:r>
      <w:r>
        <w:rPr/>
        <w:t>detective).</w:t>
      </w:r>
    </w:p>
    <w:p>
      <w:pPr>
        <w:pStyle w:val="BodyText"/>
        <w:spacing w:line="480" w:lineRule="auto"/>
        <w:ind w:left="119" w:right="114" w:firstLine="720"/>
      </w:pPr>
      <w:r>
        <w:rPr/>
        <w:t>Accordingly,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vacate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Court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Appeals’</w:t>
      </w:r>
      <w:r>
        <w:rPr>
          <w:spacing w:val="1"/>
        </w:rPr>
        <w:t> </w:t>
      </w:r>
      <w:r>
        <w:rPr/>
        <w:t>opinion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remand the case to that court with instructions for it to vacate the</w:t>
      </w:r>
      <w:r>
        <w:rPr>
          <w:spacing w:val="1"/>
        </w:rPr>
        <w:t> </w:t>
      </w:r>
      <w:r>
        <w:rPr/>
        <w:t>trial court’s order on George’s motion for new trial and remand the</w:t>
      </w:r>
      <w:r>
        <w:rPr>
          <w:spacing w:val="1"/>
        </w:rPr>
        <w:t> </w:t>
      </w:r>
      <w:r>
        <w:rPr/>
        <w:t>case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trial</w:t>
      </w:r>
      <w:r>
        <w:rPr>
          <w:spacing w:val="1"/>
        </w:rPr>
        <w:t> </w:t>
      </w:r>
      <w:r>
        <w:rPr/>
        <w:t>court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direction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reconsider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motion</w:t>
      </w:r>
      <w:r>
        <w:rPr>
          <w:spacing w:val="1"/>
        </w:rPr>
        <w:t> </w:t>
      </w:r>
      <w:r>
        <w:rPr/>
        <w:t>consistent with</w:t>
      </w:r>
      <w:r>
        <w:rPr>
          <w:spacing w:val="-1"/>
        </w:rPr>
        <w:t> </w:t>
      </w:r>
      <w:r>
        <w:rPr/>
        <w:t>the law set forth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this</w:t>
      </w:r>
      <w:r>
        <w:rPr>
          <w:spacing w:val="1"/>
        </w:rPr>
        <w:t> </w:t>
      </w:r>
      <w:r>
        <w:rPr/>
        <w:t>opinion.</w:t>
      </w:r>
    </w:p>
    <w:p>
      <w:pPr>
        <w:spacing w:line="359" w:lineRule="exact" w:before="0"/>
        <w:ind w:left="839" w:right="0" w:firstLine="0"/>
        <w:jc w:val="left"/>
        <w:rPr>
          <w:i/>
          <w:sz w:val="30"/>
        </w:rPr>
      </w:pPr>
      <w:r>
        <w:rPr>
          <w:i/>
          <w:sz w:val="30"/>
        </w:rPr>
        <w:t>Judgment</w:t>
      </w:r>
      <w:r>
        <w:rPr>
          <w:i/>
          <w:spacing w:val="15"/>
          <w:sz w:val="30"/>
        </w:rPr>
        <w:t> </w:t>
      </w:r>
      <w:r>
        <w:rPr>
          <w:i/>
          <w:sz w:val="30"/>
        </w:rPr>
        <w:t>vacated</w:t>
      </w:r>
      <w:r>
        <w:rPr>
          <w:i/>
          <w:spacing w:val="14"/>
          <w:sz w:val="30"/>
        </w:rPr>
        <w:t> </w:t>
      </w:r>
      <w:r>
        <w:rPr>
          <w:i/>
          <w:sz w:val="30"/>
        </w:rPr>
        <w:t>in</w:t>
      </w:r>
      <w:r>
        <w:rPr>
          <w:i/>
          <w:spacing w:val="14"/>
          <w:sz w:val="30"/>
        </w:rPr>
        <w:t> </w:t>
      </w:r>
      <w:r>
        <w:rPr>
          <w:i/>
          <w:sz w:val="30"/>
        </w:rPr>
        <w:t>part,</w:t>
      </w:r>
      <w:r>
        <w:rPr>
          <w:i/>
          <w:spacing w:val="16"/>
          <w:sz w:val="30"/>
        </w:rPr>
        <w:t> </w:t>
      </w:r>
      <w:r>
        <w:rPr>
          <w:i/>
          <w:sz w:val="30"/>
        </w:rPr>
        <w:t>and</w:t>
      </w:r>
      <w:r>
        <w:rPr>
          <w:i/>
          <w:spacing w:val="15"/>
          <w:sz w:val="30"/>
        </w:rPr>
        <w:t> </w:t>
      </w:r>
      <w:r>
        <w:rPr>
          <w:i/>
          <w:sz w:val="30"/>
        </w:rPr>
        <w:t>case</w:t>
      </w:r>
      <w:r>
        <w:rPr>
          <w:i/>
          <w:spacing w:val="16"/>
          <w:sz w:val="30"/>
        </w:rPr>
        <w:t> </w:t>
      </w:r>
      <w:r>
        <w:rPr>
          <w:i/>
          <w:sz w:val="30"/>
        </w:rPr>
        <w:t>remanded</w:t>
      </w:r>
      <w:r>
        <w:rPr>
          <w:i/>
          <w:spacing w:val="14"/>
          <w:sz w:val="30"/>
        </w:rPr>
        <w:t> </w:t>
      </w:r>
      <w:r>
        <w:rPr>
          <w:i/>
          <w:sz w:val="30"/>
        </w:rPr>
        <w:t>with</w:t>
      </w:r>
      <w:r>
        <w:rPr>
          <w:i/>
          <w:spacing w:val="15"/>
          <w:sz w:val="30"/>
        </w:rPr>
        <w:t> </w:t>
      </w:r>
      <w:r>
        <w:rPr>
          <w:i/>
          <w:sz w:val="30"/>
        </w:rPr>
        <w:t>direction.</w:t>
      </w:r>
    </w:p>
    <w:p>
      <w:pPr>
        <w:spacing w:line="360" w:lineRule="exact" w:before="0"/>
        <w:ind w:left="119" w:right="0" w:firstLine="0"/>
        <w:jc w:val="both"/>
        <w:rPr>
          <w:i/>
          <w:sz w:val="30"/>
        </w:rPr>
      </w:pPr>
      <w:r>
        <w:rPr>
          <w:i/>
          <w:sz w:val="30"/>
        </w:rPr>
        <w:t>All</w:t>
      </w:r>
      <w:r>
        <w:rPr>
          <w:i/>
          <w:spacing w:val="-3"/>
          <w:sz w:val="30"/>
        </w:rPr>
        <w:t> </w:t>
      </w:r>
      <w:r>
        <w:rPr>
          <w:i/>
          <w:sz w:val="30"/>
        </w:rPr>
        <w:t>the</w:t>
      </w:r>
      <w:r>
        <w:rPr>
          <w:i/>
          <w:spacing w:val="-4"/>
          <w:sz w:val="30"/>
        </w:rPr>
        <w:t> </w:t>
      </w:r>
      <w:r>
        <w:rPr>
          <w:i/>
          <w:sz w:val="30"/>
        </w:rPr>
        <w:t>Justices</w:t>
      </w:r>
      <w:r>
        <w:rPr>
          <w:i/>
          <w:spacing w:val="-4"/>
          <w:sz w:val="30"/>
        </w:rPr>
        <w:t> </w:t>
      </w:r>
      <w:r>
        <w:rPr>
          <w:i/>
          <w:sz w:val="30"/>
        </w:rPr>
        <w:t>concur.</w:t>
      </w:r>
    </w:p>
    <w:sectPr>
      <w:pgSz w:w="12240" w:h="15840"/>
      <w:pgMar w:header="0" w:footer="1143" w:top="1360" w:bottom="134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entury Schoolbook">
    <w:altName w:val="Century Schoolbook"/>
    <w:charset w:val="0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95.679993pt;margin-top:723.863525pt;width:21.45pt;height:17.6pt;mso-position-horizontal-relative:page;mso-position-vertical-relative:page;z-index:-15796224" type="#_x0000_t202" id="docshape1" filled="false" stroked="false">
          <v:textbox inset="0,0,0,0">
            <w:txbxContent>
              <w:p>
                <w:pPr>
                  <w:spacing w:before="19"/>
                  <w:ind w:left="60" w:right="0" w:firstLine="0"/>
                  <w:jc w:val="left"/>
                  <w:rPr>
                    <w:sz w:val="26"/>
                  </w:rPr>
                </w:pPr>
                <w:r>
                  <w:rPr/>
                  <w:fldChar w:fldCharType="begin"/>
                </w:r>
                <w:r>
                  <w:rPr>
                    <w:sz w:val="26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entury Schoolbook" w:hAnsi="Century Schoolbook" w:eastAsia="Century Schoolbook" w:cs="Century Schoolbook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20"/>
      <w:jc w:val="both"/>
    </w:pPr>
    <w:rPr>
      <w:rFonts w:ascii="Century Schoolbook" w:hAnsi="Century Schoolbook" w:eastAsia="Century Schoolbook" w:cs="Century Schoolbook"/>
      <w:sz w:val="30"/>
      <w:szCs w:val="3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2021-11-08T11:53:29Z</dcterms:created>
  <dcterms:modified xsi:type="dcterms:W3CDTF">2021-11-08T11:53:29Z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2021-10-28T00:00:00Z</vt:filetime>
  </property>
  <property fmtid="{D5CDD505-2E9C-101B-9397-08002B2CF9AE}" pid="3" name="Creator">
    <vt:lpwstr>Acrobat PDFMaker 15 for Word</vt:lpwstr>
  </property>
  <property fmtid="{D5CDD505-2E9C-101B-9397-08002B2CF9AE}" pid="4" name="LastSaved">
    <vt:filetime>2021-11-08T00:00:00Z</vt:filetime>
  </property>
</Properties>
</file>