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DF97D" w14:textId="5E3B65AF" w:rsidR="00EC499C" w:rsidRPr="00BE3B34" w:rsidRDefault="00BE3B34">
      <w:pPr>
        <w:rPr>
          <w:sz w:val="24"/>
          <w:szCs w:val="24"/>
        </w:rPr>
      </w:pPr>
      <w:r w:rsidRPr="00BE3B34">
        <w:rPr>
          <w:sz w:val="24"/>
          <w:szCs w:val="24"/>
        </w:rPr>
        <w:t>19NOV2021 Blue Flash</w:t>
      </w:r>
    </w:p>
    <w:p w14:paraId="27B8D93F" w14:textId="79730439" w:rsidR="00BE3B34" w:rsidRPr="00BE3B34" w:rsidRDefault="00BE3B34">
      <w:pPr>
        <w:rPr>
          <w:sz w:val="24"/>
          <w:szCs w:val="24"/>
        </w:rPr>
      </w:pPr>
    </w:p>
    <w:p w14:paraId="49E5B7DF" w14:textId="77777777" w:rsidR="002162F3" w:rsidRDefault="002162F3" w:rsidP="002162F3">
      <w:pPr>
        <w:rPr>
          <w:sz w:val="24"/>
          <w:szCs w:val="24"/>
        </w:rPr>
      </w:pPr>
    </w:p>
    <w:p w14:paraId="32926041" w14:textId="40384617" w:rsidR="002162F3" w:rsidRPr="002162F3" w:rsidRDefault="002162F3" w:rsidP="002162F3">
      <w:pPr>
        <w:rPr>
          <w:sz w:val="24"/>
          <w:szCs w:val="24"/>
        </w:rPr>
      </w:pPr>
      <w:r w:rsidRPr="002162F3">
        <w:rPr>
          <w:sz w:val="24"/>
          <w:szCs w:val="24"/>
        </w:rPr>
        <w:t>United States v. Miles</w:t>
      </w:r>
    </w:p>
    <w:p w14:paraId="34835B5B" w14:textId="77777777" w:rsidR="002162F3" w:rsidRPr="002162F3" w:rsidRDefault="002162F3" w:rsidP="002162F3">
      <w:pPr>
        <w:rPr>
          <w:sz w:val="24"/>
          <w:szCs w:val="24"/>
        </w:rPr>
      </w:pPr>
    </w:p>
    <w:p w14:paraId="2E547F50" w14:textId="77777777" w:rsidR="002162F3" w:rsidRPr="002162F3" w:rsidRDefault="002162F3" w:rsidP="002162F3">
      <w:pPr>
        <w:rPr>
          <w:sz w:val="24"/>
          <w:szCs w:val="24"/>
        </w:rPr>
      </w:pPr>
      <w:r w:rsidRPr="002162F3">
        <w:rPr>
          <w:sz w:val="24"/>
          <w:szCs w:val="24"/>
        </w:rPr>
        <w:t>Court: US Court of Appeals for the First Circuit</w:t>
      </w:r>
    </w:p>
    <w:p w14:paraId="7AA4DDF3" w14:textId="77777777" w:rsidR="002162F3" w:rsidRPr="002162F3" w:rsidRDefault="002162F3" w:rsidP="002162F3">
      <w:pPr>
        <w:rPr>
          <w:sz w:val="24"/>
          <w:szCs w:val="24"/>
        </w:rPr>
      </w:pPr>
    </w:p>
    <w:p w14:paraId="21E3B4D5" w14:textId="77777777" w:rsidR="002162F3" w:rsidRPr="002162F3" w:rsidRDefault="002162F3" w:rsidP="002162F3">
      <w:pPr>
        <w:rPr>
          <w:sz w:val="24"/>
          <w:szCs w:val="24"/>
        </w:rPr>
      </w:pPr>
      <w:r w:rsidRPr="002162F3">
        <w:rPr>
          <w:sz w:val="24"/>
          <w:szCs w:val="24"/>
        </w:rPr>
        <w:t>Docket: 20-2031</w:t>
      </w:r>
    </w:p>
    <w:p w14:paraId="379D051A" w14:textId="77777777" w:rsidR="002162F3" w:rsidRPr="002162F3" w:rsidRDefault="002162F3" w:rsidP="002162F3">
      <w:pPr>
        <w:rPr>
          <w:sz w:val="24"/>
          <w:szCs w:val="24"/>
        </w:rPr>
      </w:pPr>
    </w:p>
    <w:p w14:paraId="1DD9995A" w14:textId="77777777" w:rsidR="002162F3" w:rsidRPr="002162F3" w:rsidRDefault="002162F3" w:rsidP="002162F3">
      <w:pPr>
        <w:rPr>
          <w:sz w:val="24"/>
          <w:szCs w:val="24"/>
        </w:rPr>
      </w:pPr>
      <w:r w:rsidRPr="002162F3">
        <w:rPr>
          <w:sz w:val="24"/>
          <w:szCs w:val="24"/>
        </w:rPr>
        <w:t>Opinion Date: November 17, 2021</w:t>
      </w:r>
    </w:p>
    <w:p w14:paraId="3FDCE28B" w14:textId="77777777" w:rsidR="002162F3" w:rsidRPr="002162F3" w:rsidRDefault="002162F3" w:rsidP="002162F3">
      <w:pPr>
        <w:rPr>
          <w:sz w:val="24"/>
          <w:szCs w:val="24"/>
        </w:rPr>
      </w:pPr>
    </w:p>
    <w:p w14:paraId="17EBC7F7" w14:textId="77777777" w:rsidR="002162F3" w:rsidRPr="002162F3" w:rsidRDefault="002162F3" w:rsidP="002162F3">
      <w:pPr>
        <w:rPr>
          <w:sz w:val="24"/>
          <w:szCs w:val="24"/>
        </w:rPr>
      </w:pPr>
      <w:r w:rsidRPr="002162F3">
        <w:rPr>
          <w:sz w:val="24"/>
          <w:szCs w:val="24"/>
        </w:rPr>
        <w:t xml:space="preserve">Judge: </w:t>
      </w:r>
      <w:proofErr w:type="spellStart"/>
      <w:r w:rsidRPr="002162F3">
        <w:rPr>
          <w:sz w:val="24"/>
          <w:szCs w:val="24"/>
        </w:rPr>
        <w:t>Selya</w:t>
      </w:r>
      <w:proofErr w:type="spellEnd"/>
    </w:p>
    <w:p w14:paraId="4B62FD8F" w14:textId="77777777" w:rsidR="002162F3" w:rsidRPr="002162F3" w:rsidRDefault="002162F3" w:rsidP="002162F3">
      <w:pPr>
        <w:rPr>
          <w:sz w:val="24"/>
          <w:szCs w:val="24"/>
        </w:rPr>
      </w:pPr>
    </w:p>
    <w:p w14:paraId="2FA644F2" w14:textId="77777777" w:rsidR="002162F3" w:rsidRPr="002162F3" w:rsidRDefault="002162F3" w:rsidP="002162F3">
      <w:pPr>
        <w:rPr>
          <w:sz w:val="24"/>
          <w:szCs w:val="24"/>
        </w:rPr>
      </w:pPr>
      <w:r w:rsidRPr="002162F3">
        <w:rPr>
          <w:sz w:val="24"/>
          <w:szCs w:val="24"/>
        </w:rPr>
        <w:t>Areas of Law: Civil Rights, Constitutional Law, Criminal Law</w:t>
      </w:r>
    </w:p>
    <w:p w14:paraId="18AFC445" w14:textId="77777777" w:rsidR="002162F3" w:rsidRPr="002162F3" w:rsidRDefault="002162F3" w:rsidP="002162F3">
      <w:pPr>
        <w:rPr>
          <w:sz w:val="24"/>
          <w:szCs w:val="24"/>
        </w:rPr>
      </w:pPr>
    </w:p>
    <w:p w14:paraId="4C7603B4" w14:textId="0CCBC5D9" w:rsidR="00BE3B34" w:rsidRDefault="002162F3" w:rsidP="002162F3">
      <w:pPr>
        <w:rPr>
          <w:sz w:val="24"/>
          <w:szCs w:val="24"/>
        </w:rPr>
      </w:pPr>
      <w:r w:rsidRPr="002162F3">
        <w:rPr>
          <w:sz w:val="24"/>
          <w:szCs w:val="24"/>
        </w:rPr>
        <w:t>The First Circuit affirmed the judgment of the district court denying Appellant's motion to suppress evidence recovered during a traffic stop, holding that the district court did not err when it denied the motion to suppress. Appellant entered a conditional guilty plea to possession of a controlled substance with the intent to distribute, reserving the right to appeal the district court's denial of his motion to suppress both statements he made at the scene of his traffic stop and the physical evidence obtained during the stop. In denying the motion to suppress, the district court concluded that the law enforcement officer had reasonable suspicion to stop Defendant's car. The First Circuit affirmed, holding that the officer had a reasonable basis to believe Appellant had committed a traffic infraction and thus to perform a traffic stop.</w:t>
      </w:r>
    </w:p>
    <w:p w14:paraId="0071D586" w14:textId="2A19384B" w:rsidR="002162F3" w:rsidRDefault="002162F3" w:rsidP="002162F3">
      <w:pPr>
        <w:rPr>
          <w:sz w:val="24"/>
          <w:szCs w:val="24"/>
        </w:rPr>
      </w:pPr>
    </w:p>
    <w:p w14:paraId="24915B15" w14:textId="775FFEB1" w:rsidR="002162F3" w:rsidRDefault="002162F3" w:rsidP="002162F3">
      <w:pPr>
        <w:rPr>
          <w:sz w:val="24"/>
          <w:szCs w:val="24"/>
        </w:rPr>
      </w:pPr>
    </w:p>
    <w:p w14:paraId="6E71D034" w14:textId="77777777" w:rsidR="002162F3" w:rsidRPr="002162F3" w:rsidRDefault="002162F3" w:rsidP="002162F3">
      <w:pPr>
        <w:rPr>
          <w:sz w:val="24"/>
          <w:szCs w:val="24"/>
        </w:rPr>
      </w:pPr>
      <w:r w:rsidRPr="002162F3">
        <w:rPr>
          <w:sz w:val="24"/>
          <w:szCs w:val="24"/>
        </w:rPr>
        <w:t>United States v. Elmore</w:t>
      </w:r>
    </w:p>
    <w:p w14:paraId="1F4D443E" w14:textId="77777777" w:rsidR="002162F3" w:rsidRPr="002162F3" w:rsidRDefault="002162F3" w:rsidP="002162F3">
      <w:pPr>
        <w:rPr>
          <w:sz w:val="24"/>
          <w:szCs w:val="24"/>
        </w:rPr>
      </w:pPr>
    </w:p>
    <w:p w14:paraId="723FC0FB" w14:textId="77777777" w:rsidR="002162F3" w:rsidRPr="002162F3" w:rsidRDefault="002162F3" w:rsidP="002162F3">
      <w:pPr>
        <w:rPr>
          <w:sz w:val="24"/>
          <w:szCs w:val="24"/>
        </w:rPr>
      </w:pPr>
      <w:r w:rsidRPr="002162F3">
        <w:rPr>
          <w:sz w:val="24"/>
          <w:szCs w:val="24"/>
        </w:rPr>
        <w:t>Court: US Court of Appeals for the Sixth Circuit</w:t>
      </w:r>
    </w:p>
    <w:p w14:paraId="12DB61CF" w14:textId="77777777" w:rsidR="002162F3" w:rsidRPr="002162F3" w:rsidRDefault="002162F3" w:rsidP="002162F3">
      <w:pPr>
        <w:rPr>
          <w:sz w:val="24"/>
          <w:szCs w:val="24"/>
        </w:rPr>
      </w:pPr>
    </w:p>
    <w:p w14:paraId="05440929" w14:textId="77777777" w:rsidR="002162F3" w:rsidRPr="002162F3" w:rsidRDefault="002162F3" w:rsidP="002162F3">
      <w:pPr>
        <w:rPr>
          <w:sz w:val="24"/>
          <w:szCs w:val="24"/>
        </w:rPr>
      </w:pPr>
      <w:r w:rsidRPr="002162F3">
        <w:rPr>
          <w:sz w:val="24"/>
          <w:szCs w:val="24"/>
        </w:rPr>
        <w:t>Dockets: 21-5121, 21-5145</w:t>
      </w:r>
    </w:p>
    <w:p w14:paraId="1E201DE6" w14:textId="77777777" w:rsidR="002162F3" w:rsidRPr="002162F3" w:rsidRDefault="002162F3" w:rsidP="002162F3">
      <w:pPr>
        <w:rPr>
          <w:sz w:val="24"/>
          <w:szCs w:val="24"/>
        </w:rPr>
      </w:pPr>
    </w:p>
    <w:p w14:paraId="5127B647" w14:textId="77777777" w:rsidR="002162F3" w:rsidRPr="002162F3" w:rsidRDefault="002162F3" w:rsidP="002162F3">
      <w:pPr>
        <w:rPr>
          <w:sz w:val="24"/>
          <w:szCs w:val="24"/>
        </w:rPr>
      </w:pPr>
      <w:r w:rsidRPr="002162F3">
        <w:rPr>
          <w:sz w:val="24"/>
          <w:szCs w:val="24"/>
        </w:rPr>
        <w:t>Opinion Date: November 12, 2021</w:t>
      </w:r>
    </w:p>
    <w:p w14:paraId="7B88A4B2" w14:textId="77777777" w:rsidR="002162F3" w:rsidRPr="002162F3" w:rsidRDefault="002162F3" w:rsidP="002162F3">
      <w:pPr>
        <w:rPr>
          <w:sz w:val="24"/>
          <w:szCs w:val="24"/>
        </w:rPr>
      </w:pPr>
    </w:p>
    <w:p w14:paraId="442337E0" w14:textId="77777777" w:rsidR="002162F3" w:rsidRPr="002162F3" w:rsidRDefault="002162F3" w:rsidP="002162F3">
      <w:pPr>
        <w:rPr>
          <w:sz w:val="24"/>
          <w:szCs w:val="24"/>
        </w:rPr>
      </w:pPr>
      <w:r w:rsidRPr="002162F3">
        <w:rPr>
          <w:sz w:val="24"/>
          <w:szCs w:val="24"/>
        </w:rPr>
        <w:t xml:space="preserve">Judge: Chad A. </w:t>
      </w:r>
      <w:proofErr w:type="spellStart"/>
      <w:r w:rsidRPr="002162F3">
        <w:rPr>
          <w:sz w:val="24"/>
          <w:szCs w:val="24"/>
        </w:rPr>
        <w:t>Readler</w:t>
      </w:r>
      <w:proofErr w:type="spellEnd"/>
    </w:p>
    <w:p w14:paraId="162365EB" w14:textId="77777777" w:rsidR="002162F3" w:rsidRPr="002162F3" w:rsidRDefault="002162F3" w:rsidP="002162F3">
      <w:pPr>
        <w:rPr>
          <w:sz w:val="24"/>
          <w:szCs w:val="24"/>
        </w:rPr>
      </w:pPr>
    </w:p>
    <w:p w14:paraId="67099E2B" w14:textId="77777777" w:rsidR="002162F3" w:rsidRPr="002162F3" w:rsidRDefault="002162F3" w:rsidP="002162F3">
      <w:pPr>
        <w:rPr>
          <w:sz w:val="24"/>
          <w:szCs w:val="24"/>
        </w:rPr>
      </w:pPr>
      <w:r w:rsidRPr="002162F3">
        <w:rPr>
          <w:sz w:val="24"/>
          <w:szCs w:val="24"/>
        </w:rPr>
        <w:t>Areas of Law: Civil Rights, Constitutional Law, Criminal Law</w:t>
      </w:r>
    </w:p>
    <w:p w14:paraId="7705C17E" w14:textId="77777777" w:rsidR="002162F3" w:rsidRPr="002162F3" w:rsidRDefault="002162F3" w:rsidP="002162F3">
      <w:pPr>
        <w:rPr>
          <w:sz w:val="24"/>
          <w:szCs w:val="24"/>
        </w:rPr>
      </w:pPr>
    </w:p>
    <w:p w14:paraId="38BACE7D" w14:textId="6137851F" w:rsidR="002162F3" w:rsidRDefault="002162F3" w:rsidP="002162F3">
      <w:pPr>
        <w:rPr>
          <w:sz w:val="24"/>
          <w:szCs w:val="24"/>
        </w:rPr>
      </w:pPr>
      <w:r w:rsidRPr="002162F3">
        <w:rPr>
          <w:sz w:val="24"/>
          <w:szCs w:val="24"/>
        </w:rPr>
        <w:t xml:space="preserve">During an investigation into whether Elmore sexually abused a seven-year-old girl, officers obtained and executed a warrant to remove Elmore’s vehicle from his stepmother’s home and search the vehicle. Elmore’s stepmother gave officers a key fob for Elmore’s car. Searches of the car and of a storage unit revealed no evidence. Weeks later, Elmore’s stepmother found that Elsmore had two more key fobs and notified the officers of her nagging suspicions that </w:t>
      </w:r>
      <w:r w:rsidRPr="002162F3">
        <w:rPr>
          <w:sz w:val="24"/>
          <w:szCs w:val="24"/>
        </w:rPr>
        <w:lastRenderedPageBreak/>
        <w:t>Elmore was hiding child pornography on one of the fobs. The officers also had a tip from Elmore’s fellow inmate. Aided by a warrant, a subsequent search of the fobs revealed a memory card containing child pornography. Elmore was indicted for knowingly possessing child pornography. Elmore twice unsuccessfully moved to suppress the memory card evidence, then pleaded guilty, preserving his right to appeal the suppression rulings. The Sixth Circuit affirmed Elmore’s conviction (18 U.S.C. 2252A(a)(5)(B), (b)(2)) and the revocation of his earlier term of supervised released (based on a prior child pornography conviction). Elmore’s suppression argument rests on his view that his stepmother’s actions were the “tainted consequences of law enforcement’s unlawful searches and seizures” but the search of the key fobs was separated from the earlier searches. The affidavit passes constitutional muster.</w:t>
      </w:r>
    </w:p>
    <w:p w14:paraId="29FAEE4C" w14:textId="1A94B300" w:rsidR="002162F3" w:rsidRDefault="002162F3" w:rsidP="002162F3">
      <w:pPr>
        <w:rPr>
          <w:sz w:val="24"/>
          <w:szCs w:val="24"/>
        </w:rPr>
      </w:pPr>
    </w:p>
    <w:p w14:paraId="55A3D539" w14:textId="0937DDD4" w:rsidR="002162F3" w:rsidRDefault="002162F3" w:rsidP="002162F3">
      <w:pPr>
        <w:rPr>
          <w:sz w:val="24"/>
          <w:szCs w:val="24"/>
        </w:rPr>
      </w:pPr>
    </w:p>
    <w:p w14:paraId="1CC78C94" w14:textId="77777777" w:rsidR="007674AB" w:rsidRPr="007674AB" w:rsidRDefault="007674AB" w:rsidP="007674AB">
      <w:pPr>
        <w:rPr>
          <w:sz w:val="24"/>
          <w:szCs w:val="24"/>
        </w:rPr>
      </w:pPr>
      <w:r w:rsidRPr="007674AB">
        <w:rPr>
          <w:sz w:val="24"/>
          <w:szCs w:val="24"/>
        </w:rPr>
        <w:t>J. J. v. City of San Diego</w:t>
      </w:r>
    </w:p>
    <w:p w14:paraId="2E68CE54" w14:textId="77777777" w:rsidR="007674AB" w:rsidRPr="007674AB" w:rsidRDefault="007674AB" w:rsidP="007674AB">
      <w:pPr>
        <w:rPr>
          <w:sz w:val="24"/>
          <w:szCs w:val="24"/>
        </w:rPr>
      </w:pPr>
    </w:p>
    <w:p w14:paraId="05C027B6" w14:textId="77777777" w:rsidR="007674AB" w:rsidRPr="007674AB" w:rsidRDefault="007674AB" w:rsidP="007674AB">
      <w:pPr>
        <w:rPr>
          <w:sz w:val="24"/>
          <w:szCs w:val="24"/>
        </w:rPr>
      </w:pPr>
      <w:r w:rsidRPr="007674AB">
        <w:rPr>
          <w:sz w:val="24"/>
          <w:szCs w:val="24"/>
        </w:rPr>
        <w:t>Court: US Court of Appeals for the Ninth Circuit</w:t>
      </w:r>
    </w:p>
    <w:p w14:paraId="37C037A0" w14:textId="77777777" w:rsidR="007674AB" w:rsidRPr="007674AB" w:rsidRDefault="007674AB" w:rsidP="007674AB">
      <w:pPr>
        <w:rPr>
          <w:sz w:val="24"/>
          <w:szCs w:val="24"/>
        </w:rPr>
      </w:pPr>
    </w:p>
    <w:p w14:paraId="6422CC0A" w14:textId="77777777" w:rsidR="007674AB" w:rsidRPr="007674AB" w:rsidRDefault="007674AB" w:rsidP="007674AB">
      <w:pPr>
        <w:rPr>
          <w:sz w:val="24"/>
          <w:szCs w:val="24"/>
        </w:rPr>
      </w:pPr>
      <w:r w:rsidRPr="007674AB">
        <w:rPr>
          <w:sz w:val="24"/>
          <w:szCs w:val="24"/>
        </w:rPr>
        <w:t>Docket: 20-55622</w:t>
      </w:r>
    </w:p>
    <w:p w14:paraId="25FA9073" w14:textId="77777777" w:rsidR="007674AB" w:rsidRPr="007674AB" w:rsidRDefault="007674AB" w:rsidP="007674AB">
      <w:pPr>
        <w:rPr>
          <w:sz w:val="24"/>
          <w:szCs w:val="24"/>
        </w:rPr>
      </w:pPr>
    </w:p>
    <w:p w14:paraId="18844613" w14:textId="77777777" w:rsidR="007674AB" w:rsidRPr="007674AB" w:rsidRDefault="007674AB" w:rsidP="007674AB">
      <w:pPr>
        <w:rPr>
          <w:sz w:val="24"/>
          <w:szCs w:val="24"/>
        </w:rPr>
      </w:pPr>
      <w:r w:rsidRPr="007674AB">
        <w:rPr>
          <w:sz w:val="24"/>
          <w:szCs w:val="24"/>
        </w:rPr>
        <w:t>Opinion Date: November 15, 2021</w:t>
      </w:r>
    </w:p>
    <w:p w14:paraId="25810685" w14:textId="77777777" w:rsidR="007674AB" w:rsidRPr="007674AB" w:rsidRDefault="007674AB" w:rsidP="007674AB">
      <w:pPr>
        <w:rPr>
          <w:sz w:val="24"/>
          <w:szCs w:val="24"/>
        </w:rPr>
      </w:pPr>
    </w:p>
    <w:p w14:paraId="61E3D7F5" w14:textId="77777777" w:rsidR="007674AB" w:rsidRPr="007674AB" w:rsidRDefault="007674AB" w:rsidP="007674AB">
      <w:pPr>
        <w:rPr>
          <w:sz w:val="24"/>
          <w:szCs w:val="24"/>
        </w:rPr>
      </w:pPr>
      <w:r w:rsidRPr="007674AB">
        <w:rPr>
          <w:sz w:val="24"/>
          <w:szCs w:val="24"/>
        </w:rPr>
        <w:t>Judge: D. Michael Fisher</w:t>
      </w:r>
    </w:p>
    <w:p w14:paraId="7CE0C251" w14:textId="77777777" w:rsidR="007674AB" w:rsidRPr="007674AB" w:rsidRDefault="007674AB" w:rsidP="007674AB">
      <w:pPr>
        <w:rPr>
          <w:sz w:val="24"/>
          <w:szCs w:val="24"/>
        </w:rPr>
      </w:pPr>
    </w:p>
    <w:p w14:paraId="558BA858" w14:textId="77777777" w:rsidR="007674AB" w:rsidRPr="007674AB" w:rsidRDefault="007674AB" w:rsidP="007674AB">
      <w:pPr>
        <w:rPr>
          <w:sz w:val="24"/>
          <w:szCs w:val="24"/>
        </w:rPr>
      </w:pPr>
      <w:r w:rsidRPr="007674AB">
        <w:rPr>
          <w:sz w:val="24"/>
          <w:szCs w:val="24"/>
        </w:rPr>
        <w:t>Areas of Law: Civil Rights, Constitutional Law, Criminal Law</w:t>
      </w:r>
    </w:p>
    <w:p w14:paraId="69C608D0" w14:textId="77777777" w:rsidR="007674AB" w:rsidRPr="007674AB" w:rsidRDefault="007674AB" w:rsidP="007674AB">
      <w:pPr>
        <w:rPr>
          <w:sz w:val="24"/>
          <w:szCs w:val="24"/>
        </w:rPr>
      </w:pPr>
    </w:p>
    <w:p w14:paraId="3F45B3A1" w14:textId="40EDB886" w:rsidR="002162F3" w:rsidRDefault="007674AB" w:rsidP="007674AB">
      <w:pPr>
        <w:rPr>
          <w:sz w:val="24"/>
          <w:szCs w:val="24"/>
        </w:rPr>
      </w:pPr>
      <w:r w:rsidRPr="007674AB">
        <w:rPr>
          <w:sz w:val="24"/>
          <w:szCs w:val="24"/>
        </w:rPr>
        <w:t>Officers stopped a Cadillac with an expired registration. Jenkins, a passenger, showed no signs of distress. When the officers discovered that Jenkins was subject to an arrest warrant, they handcuffed her and put her in a cruiser, where Jenkins vomited. Officers called for paramedics and asked Jenkins if she was detoxing. Jenkins responded: “No … I’m pregnant.” The call for paramedics was then canceled. During transport, Jenkins groaned and screamed for help. After fingerprinting Jenkins at the police station, officers returned her to the cruiser. Several minutes later they found her unconscious, called for paramedics, and began CPR. Jenkins fell into a coma and died nine days later. The Ninth Circuit affirmed the dismissal of a 42 U.S.C. 1983 lawsuit. The district court validly exercised its discretion in choosing to review a bodycam video that was incorporated by reference into the amended complaint and did not assign the video too much weight. The complaint did not plausibly allege that any city policy or custom “was the moving force” behind the alleged constitutional violations but suggested that that the moving force was the officers’ failure to heed their training. The complaint failed to establish either objective unreasonableness or objective deliberate indifference by individual officers. The alleged violative nature of their conduct, in failing to recognize and respond to Jenkins’ serious medical need, was not clearly established in the specific context of this case, so the officers were entitled to qualified immunity.</w:t>
      </w:r>
    </w:p>
    <w:p w14:paraId="7ACCB462" w14:textId="1A310D4A" w:rsidR="007674AB" w:rsidRDefault="007674AB" w:rsidP="007674AB">
      <w:pPr>
        <w:rPr>
          <w:sz w:val="24"/>
          <w:szCs w:val="24"/>
        </w:rPr>
      </w:pPr>
    </w:p>
    <w:p w14:paraId="66D782C2" w14:textId="74C03320" w:rsidR="007674AB" w:rsidRDefault="007674AB" w:rsidP="007674AB">
      <w:pPr>
        <w:rPr>
          <w:sz w:val="24"/>
          <w:szCs w:val="24"/>
        </w:rPr>
      </w:pPr>
    </w:p>
    <w:p w14:paraId="03188BA1" w14:textId="77777777" w:rsidR="00F40B0B" w:rsidRPr="00F40B0B" w:rsidRDefault="00F40B0B" w:rsidP="00F40B0B">
      <w:pPr>
        <w:rPr>
          <w:sz w:val="24"/>
          <w:szCs w:val="24"/>
        </w:rPr>
      </w:pPr>
      <w:r w:rsidRPr="00F40B0B">
        <w:rPr>
          <w:sz w:val="24"/>
          <w:szCs w:val="24"/>
        </w:rPr>
        <w:t>State v. LaRosa</w:t>
      </w:r>
    </w:p>
    <w:p w14:paraId="5FB14374" w14:textId="77777777" w:rsidR="00F40B0B" w:rsidRPr="00F40B0B" w:rsidRDefault="00F40B0B" w:rsidP="00F40B0B">
      <w:pPr>
        <w:rPr>
          <w:sz w:val="24"/>
          <w:szCs w:val="24"/>
        </w:rPr>
      </w:pPr>
    </w:p>
    <w:p w14:paraId="2E759A2D" w14:textId="77777777" w:rsidR="00F40B0B" w:rsidRPr="00F40B0B" w:rsidRDefault="00F40B0B" w:rsidP="00F40B0B">
      <w:pPr>
        <w:rPr>
          <w:sz w:val="24"/>
          <w:szCs w:val="24"/>
        </w:rPr>
      </w:pPr>
      <w:r w:rsidRPr="00F40B0B">
        <w:rPr>
          <w:sz w:val="24"/>
          <w:szCs w:val="24"/>
        </w:rPr>
        <w:t>Court: Supreme Court of Ohio</w:t>
      </w:r>
    </w:p>
    <w:p w14:paraId="70A88371" w14:textId="77777777" w:rsidR="00F40B0B" w:rsidRPr="00F40B0B" w:rsidRDefault="00F40B0B" w:rsidP="00F40B0B">
      <w:pPr>
        <w:rPr>
          <w:sz w:val="24"/>
          <w:szCs w:val="24"/>
        </w:rPr>
      </w:pPr>
    </w:p>
    <w:p w14:paraId="0BC770C1" w14:textId="77777777" w:rsidR="00F40B0B" w:rsidRPr="00F40B0B" w:rsidRDefault="00F40B0B" w:rsidP="00F40B0B">
      <w:pPr>
        <w:rPr>
          <w:sz w:val="24"/>
          <w:szCs w:val="24"/>
        </w:rPr>
      </w:pPr>
      <w:r w:rsidRPr="00F40B0B">
        <w:rPr>
          <w:sz w:val="24"/>
          <w:szCs w:val="24"/>
        </w:rPr>
        <w:t>Citation: 2021-Ohio-4060</w:t>
      </w:r>
    </w:p>
    <w:p w14:paraId="7D3D4266" w14:textId="77777777" w:rsidR="00F40B0B" w:rsidRPr="00F40B0B" w:rsidRDefault="00F40B0B" w:rsidP="00F40B0B">
      <w:pPr>
        <w:rPr>
          <w:sz w:val="24"/>
          <w:szCs w:val="24"/>
        </w:rPr>
      </w:pPr>
    </w:p>
    <w:p w14:paraId="32293C4A" w14:textId="77777777" w:rsidR="00F40B0B" w:rsidRPr="00F40B0B" w:rsidRDefault="00F40B0B" w:rsidP="00F40B0B">
      <w:pPr>
        <w:rPr>
          <w:sz w:val="24"/>
          <w:szCs w:val="24"/>
        </w:rPr>
      </w:pPr>
      <w:r w:rsidRPr="00F40B0B">
        <w:rPr>
          <w:sz w:val="24"/>
          <w:szCs w:val="24"/>
        </w:rPr>
        <w:t>Opinion Date: November 18, 2021</w:t>
      </w:r>
    </w:p>
    <w:p w14:paraId="72FAB8D3" w14:textId="77777777" w:rsidR="00F40B0B" w:rsidRPr="00F40B0B" w:rsidRDefault="00F40B0B" w:rsidP="00F40B0B">
      <w:pPr>
        <w:rPr>
          <w:sz w:val="24"/>
          <w:szCs w:val="24"/>
        </w:rPr>
      </w:pPr>
    </w:p>
    <w:p w14:paraId="17915D9B" w14:textId="77777777" w:rsidR="00F40B0B" w:rsidRPr="00F40B0B" w:rsidRDefault="00F40B0B" w:rsidP="00F40B0B">
      <w:pPr>
        <w:rPr>
          <w:sz w:val="24"/>
          <w:szCs w:val="24"/>
        </w:rPr>
      </w:pPr>
      <w:r w:rsidRPr="00F40B0B">
        <w:rPr>
          <w:sz w:val="24"/>
          <w:szCs w:val="24"/>
        </w:rPr>
        <w:t>Judge: Fischer</w:t>
      </w:r>
    </w:p>
    <w:p w14:paraId="3EC0CCF7" w14:textId="77777777" w:rsidR="00F40B0B" w:rsidRPr="00F40B0B" w:rsidRDefault="00F40B0B" w:rsidP="00F40B0B">
      <w:pPr>
        <w:rPr>
          <w:sz w:val="24"/>
          <w:szCs w:val="24"/>
        </w:rPr>
      </w:pPr>
    </w:p>
    <w:p w14:paraId="0583E86A" w14:textId="77777777" w:rsidR="00F40B0B" w:rsidRPr="00F40B0B" w:rsidRDefault="00F40B0B" w:rsidP="00F40B0B">
      <w:pPr>
        <w:rPr>
          <w:sz w:val="24"/>
          <w:szCs w:val="24"/>
        </w:rPr>
      </w:pPr>
      <w:r w:rsidRPr="00F40B0B">
        <w:rPr>
          <w:sz w:val="24"/>
          <w:szCs w:val="24"/>
        </w:rPr>
        <w:t>Areas of Law: Criminal Law</w:t>
      </w:r>
    </w:p>
    <w:p w14:paraId="3077E554" w14:textId="77777777" w:rsidR="00F40B0B" w:rsidRPr="00F40B0B" w:rsidRDefault="00F40B0B" w:rsidP="00F40B0B">
      <w:pPr>
        <w:rPr>
          <w:sz w:val="24"/>
          <w:szCs w:val="24"/>
        </w:rPr>
      </w:pPr>
    </w:p>
    <w:p w14:paraId="0C764CFD" w14:textId="4C33016D" w:rsidR="007674AB" w:rsidRDefault="00F40B0B" w:rsidP="00F40B0B">
      <w:pPr>
        <w:rPr>
          <w:sz w:val="24"/>
          <w:szCs w:val="24"/>
        </w:rPr>
      </w:pPr>
      <w:r w:rsidRPr="00F40B0B">
        <w:rPr>
          <w:sz w:val="24"/>
          <w:szCs w:val="24"/>
        </w:rPr>
        <w:t xml:space="preserve">The Supreme Court affirmed the judgment of the court of appeals affirming Defendant's conviction and sentence for one count each of aggravated murder, aggravated burglary, aggravated robbery, and attempted rape, holding that the trial court did not </w:t>
      </w:r>
      <w:proofErr w:type="gramStart"/>
      <w:r w:rsidRPr="00F40B0B">
        <w:rPr>
          <w:sz w:val="24"/>
          <w:szCs w:val="24"/>
        </w:rPr>
        <w:t>erred</w:t>
      </w:r>
      <w:proofErr w:type="gramEnd"/>
      <w:r w:rsidRPr="00F40B0B">
        <w:rPr>
          <w:sz w:val="24"/>
          <w:szCs w:val="24"/>
        </w:rPr>
        <w:t xml:space="preserve"> in denying Defendant's motion to suppress his socks and underwear, but the error was harmless. After the murder in this case, Defendant was taken to the hospital and examined. Defendant filed a motion to suppress the evidence obtained from his hospital room, including the hospital's washcloth, scrapings taken from his fingernails, and his socks and underwear. The trial court denied the motion to suppress, and the court of appeals affirmed. The Supreme Court affirmed, holding (1) the trial court did not err in denying Defendant's motion to suppress the washcloth and fingernail scrapings; and (2) the trial court erred in denying Defendant's motion to suppress his socks and underwear, but the error was harmless.</w:t>
      </w:r>
    </w:p>
    <w:p w14:paraId="5BCA87CA" w14:textId="03C83E62" w:rsidR="00925B38" w:rsidRDefault="00925B38" w:rsidP="00F40B0B">
      <w:pPr>
        <w:rPr>
          <w:sz w:val="24"/>
          <w:szCs w:val="24"/>
        </w:rPr>
      </w:pPr>
    </w:p>
    <w:p w14:paraId="340DDB97" w14:textId="12AE0D38" w:rsidR="00925B38" w:rsidRDefault="00925B38" w:rsidP="00F40B0B">
      <w:pPr>
        <w:rPr>
          <w:sz w:val="24"/>
          <w:szCs w:val="24"/>
        </w:rPr>
      </w:pPr>
    </w:p>
    <w:p w14:paraId="41CDB10A" w14:textId="77777777" w:rsidR="00925B38" w:rsidRPr="00925B38" w:rsidRDefault="00925B38" w:rsidP="00925B38">
      <w:pPr>
        <w:rPr>
          <w:sz w:val="24"/>
          <w:szCs w:val="24"/>
        </w:rPr>
      </w:pPr>
      <w:r w:rsidRPr="00925B38">
        <w:rPr>
          <w:sz w:val="24"/>
          <w:szCs w:val="24"/>
        </w:rPr>
        <w:t>Pennsylvania v. Dunkins</w:t>
      </w:r>
    </w:p>
    <w:p w14:paraId="0B0DA01B" w14:textId="77777777" w:rsidR="00925B38" w:rsidRPr="00925B38" w:rsidRDefault="00925B38" w:rsidP="00925B38">
      <w:pPr>
        <w:rPr>
          <w:sz w:val="24"/>
          <w:szCs w:val="24"/>
        </w:rPr>
      </w:pPr>
    </w:p>
    <w:p w14:paraId="24C3ECA0" w14:textId="77777777" w:rsidR="00925B38" w:rsidRPr="00925B38" w:rsidRDefault="00925B38" w:rsidP="00925B38">
      <w:pPr>
        <w:rPr>
          <w:sz w:val="24"/>
          <w:szCs w:val="24"/>
        </w:rPr>
      </w:pPr>
      <w:r w:rsidRPr="00925B38">
        <w:rPr>
          <w:sz w:val="24"/>
          <w:szCs w:val="24"/>
        </w:rPr>
        <w:t>Court: Supreme Court of Pennsylvania</w:t>
      </w:r>
    </w:p>
    <w:p w14:paraId="0B596E2D" w14:textId="77777777" w:rsidR="00925B38" w:rsidRPr="00925B38" w:rsidRDefault="00925B38" w:rsidP="00925B38">
      <w:pPr>
        <w:rPr>
          <w:sz w:val="24"/>
          <w:szCs w:val="24"/>
        </w:rPr>
      </w:pPr>
    </w:p>
    <w:p w14:paraId="00E462BC" w14:textId="77777777" w:rsidR="00925B38" w:rsidRPr="00925B38" w:rsidRDefault="00925B38" w:rsidP="00925B38">
      <w:pPr>
        <w:rPr>
          <w:sz w:val="24"/>
          <w:szCs w:val="24"/>
        </w:rPr>
      </w:pPr>
      <w:r w:rsidRPr="00925B38">
        <w:rPr>
          <w:sz w:val="24"/>
          <w:szCs w:val="24"/>
        </w:rPr>
        <w:t>Docket: 45 MAP 2020</w:t>
      </w:r>
    </w:p>
    <w:p w14:paraId="54AC641E" w14:textId="77777777" w:rsidR="00925B38" w:rsidRPr="00925B38" w:rsidRDefault="00925B38" w:rsidP="00925B38">
      <w:pPr>
        <w:rPr>
          <w:sz w:val="24"/>
          <w:szCs w:val="24"/>
        </w:rPr>
      </w:pPr>
    </w:p>
    <w:p w14:paraId="7489B7FA" w14:textId="77777777" w:rsidR="00925B38" w:rsidRPr="00925B38" w:rsidRDefault="00925B38" w:rsidP="00925B38">
      <w:pPr>
        <w:rPr>
          <w:sz w:val="24"/>
          <w:szCs w:val="24"/>
        </w:rPr>
      </w:pPr>
      <w:r w:rsidRPr="00925B38">
        <w:rPr>
          <w:sz w:val="24"/>
          <w:szCs w:val="24"/>
        </w:rPr>
        <w:t>Opinion Date: November 17, 2021</w:t>
      </w:r>
    </w:p>
    <w:p w14:paraId="6263D865" w14:textId="77777777" w:rsidR="00925B38" w:rsidRPr="00925B38" w:rsidRDefault="00925B38" w:rsidP="00925B38">
      <w:pPr>
        <w:rPr>
          <w:sz w:val="24"/>
          <w:szCs w:val="24"/>
        </w:rPr>
      </w:pPr>
    </w:p>
    <w:p w14:paraId="2B718E28" w14:textId="77777777" w:rsidR="00925B38" w:rsidRPr="00925B38" w:rsidRDefault="00925B38" w:rsidP="00925B38">
      <w:pPr>
        <w:rPr>
          <w:sz w:val="24"/>
          <w:szCs w:val="24"/>
        </w:rPr>
      </w:pPr>
      <w:r w:rsidRPr="00925B38">
        <w:rPr>
          <w:sz w:val="24"/>
          <w:szCs w:val="24"/>
        </w:rPr>
        <w:t>Judge: Dougherty</w:t>
      </w:r>
    </w:p>
    <w:p w14:paraId="3E676AD9" w14:textId="77777777" w:rsidR="00925B38" w:rsidRPr="00925B38" w:rsidRDefault="00925B38" w:rsidP="00925B38">
      <w:pPr>
        <w:rPr>
          <w:sz w:val="24"/>
          <w:szCs w:val="24"/>
        </w:rPr>
      </w:pPr>
    </w:p>
    <w:p w14:paraId="207AEA44" w14:textId="77777777" w:rsidR="00925B38" w:rsidRPr="00925B38" w:rsidRDefault="00925B38" w:rsidP="00925B38">
      <w:pPr>
        <w:rPr>
          <w:sz w:val="24"/>
          <w:szCs w:val="24"/>
        </w:rPr>
      </w:pPr>
      <w:r w:rsidRPr="00925B38">
        <w:rPr>
          <w:sz w:val="24"/>
          <w:szCs w:val="24"/>
        </w:rPr>
        <w:t>Areas of Law: Constitutional Law, Criminal Law</w:t>
      </w:r>
    </w:p>
    <w:p w14:paraId="2679E79B" w14:textId="77777777" w:rsidR="00925B38" w:rsidRPr="00925B38" w:rsidRDefault="00925B38" w:rsidP="00925B38">
      <w:pPr>
        <w:rPr>
          <w:sz w:val="24"/>
          <w:szCs w:val="24"/>
        </w:rPr>
      </w:pPr>
    </w:p>
    <w:p w14:paraId="3A3DDD42" w14:textId="5935E56A" w:rsidR="00925B38" w:rsidRDefault="00925B38" w:rsidP="00925B38">
      <w:pPr>
        <w:rPr>
          <w:sz w:val="24"/>
          <w:szCs w:val="24"/>
        </w:rPr>
      </w:pPr>
      <w:r w:rsidRPr="00925B38">
        <w:rPr>
          <w:sz w:val="24"/>
          <w:szCs w:val="24"/>
        </w:rPr>
        <w:t>The Pennsylvania Supreme Court granted review to determine whether the trial court erred by denying suppression of wireless internet network (</w:t>
      </w:r>
      <w:proofErr w:type="spellStart"/>
      <w:r w:rsidRPr="00925B38">
        <w:rPr>
          <w:sz w:val="24"/>
          <w:szCs w:val="24"/>
        </w:rPr>
        <w:t>WiFi</w:t>
      </w:r>
      <w:proofErr w:type="spellEnd"/>
      <w:r w:rsidRPr="00925B38">
        <w:rPr>
          <w:sz w:val="24"/>
          <w:szCs w:val="24"/>
        </w:rPr>
        <w:t xml:space="preserve">) connection records obtained by police without a warrant from the Information Technology Department of Moravian College. At approximately 2:00 a.m. on February 2, 2017, two masked men posed as campus police to gain entry to the dorm room shared by Greg Farina and William Reilley in a dormitory building on the Moravian College Campus in Bethlehem. The men held Farina and Reilley at gunpoint and stole $1,000 and a jar of marijuana from Reilley’s footlocker. Reilley reported the robbery to campus officials around 11:00 a.m. and, thereafter, campus police requested that Moravian </w:t>
      </w:r>
      <w:r w:rsidRPr="00925B38">
        <w:rPr>
          <w:sz w:val="24"/>
          <w:szCs w:val="24"/>
        </w:rPr>
        <w:lastRenderedPageBreak/>
        <w:t xml:space="preserve">College’s Director of Systems Engineering, Christopher Laird, analyze its </w:t>
      </w:r>
      <w:proofErr w:type="spellStart"/>
      <w:r w:rsidRPr="00925B38">
        <w:rPr>
          <w:sz w:val="24"/>
          <w:szCs w:val="24"/>
        </w:rPr>
        <w:t>WiFi</w:t>
      </w:r>
      <w:proofErr w:type="spellEnd"/>
      <w:r w:rsidRPr="00925B38">
        <w:rPr>
          <w:sz w:val="24"/>
          <w:szCs w:val="24"/>
        </w:rPr>
        <w:t xml:space="preserve"> connection records to compile a list of students logged on to the </w:t>
      </w:r>
      <w:proofErr w:type="spellStart"/>
      <w:r w:rsidRPr="00925B38">
        <w:rPr>
          <w:sz w:val="24"/>
          <w:szCs w:val="24"/>
        </w:rPr>
        <w:t>WiFi</w:t>
      </w:r>
      <w:proofErr w:type="spellEnd"/>
      <w:r w:rsidRPr="00925B38">
        <w:rPr>
          <w:sz w:val="24"/>
          <w:szCs w:val="24"/>
        </w:rPr>
        <w:t xml:space="preserve"> in the dormitory building at the time of the robbery. Laird discovered only three Moravian College students were logged on to the campus </w:t>
      </w:r>
      <w:proofErr w:type="spellStart"/>
      <w:r w:rsidRPr="00925B38">
        <w:rPr>
          <w:sz w:val="24"/>
          <w:szCs w:val="24"/>
        </w:rPr>
        <w:t>WiFi</w:t>
      </w:r>
      <w:proofErr w:type="spellEnd"/>
      <w:r w:rsidRPr="00925B38">
        <w:rPr>
          <w:sz w:val="24"/>
          <w:szCs w:val="24"/>
        </w:rPr>
        <w:t xml:space="preserve"> at that location who did not reside in the building; two were females and the other was appellant, </w:t>
      </w:r>
      <w:proofErr w:type="spellStart"/>
      <w:r w:rsidRPr="00925B38">
        <w:rPr>
          <w:sz w:val="24"/>
          <w:szCs w:val="24"/>
        </w:rPr>
        <w:t>Alkiohn</w:t>
      </w:r>
      <w:proofErr w:type="spellEnd"/>
      <w:r w:rsidRPr="00925B38">
        <w:rPr>
          <w:sz w:val="24"/>
          <w:szCs w:val="24"/>
        </w:rPr>
        <w:t xml:space="preserve"> Dunkins. Campus police relayed this information to the Bethlehem Police Department. In the course of its investigation, detectives interviewed Reilley, appellant, and Colin Zarecki, another Moravian College student. Reilley told the detective he suspected appellant participated in the robbery because appellant previously stole from him by failing to pay for marijuana, while appellant denied being involved in the robbery and told police he had not entered the dormitory since October 2016. Zarecki told police that on the day after the robbery, appellant bragged to him about money he stole by posing as a campus police officer. Based on the above information, appellant was arrested and charged with robbery, conspiracy to commit robbery, receiving stolen property, and simple assault. The Supreme Court concluded the search of the </w:t>
      </w:r>
      <w:proofErr w:type="spellStart"/>
      <w:r w:rsidRPr="00925B38">
        <w:rPr>
          <w:sz w:val="24"/>
          <w:szCs w:val="24"/>
        </w:rPr>
        <w:t>WiFi</w:t>
      </w:r>
      <w:proofErr w:type="spellEnd"/>
      <w:r w:rsidRPr="00925B38">
        <w:rPr>
          <w:sz w:val="24"/>
          <w:szCs w:val="24"/>
        </w:rPr>
        <w:t xml:space="preserve"> records was constitutionally permissible, and accordingly, affirmed the superior court.</w:t>
      </w:r>
    </w:p>
    <w:p w14:paraId="03AEEA82" w14:textId="68671CEB" w:rsidR="0025021A" w:rsidRDefault="0025021A" w:rsidP="00925B38">
      <w:pPr>
        <w:rPr>
          <w:sz w:val="24"/>
          <w:szCs w:val="24"/>
        </w:rPr>
      </w:pPr>
    </w:p>
    <w:p w14:paraId="56CD5D34" w14:textId="1F7D7B12" w:rsidR="0025021A" w:rsidRDefault="0025021A" w:rsidP="00925B38">
      <w:pPr>
        <w:rPr>
          <w:sz w:val="24"/>
          <w:szCs w:val="24"/>
        </w:rPr>
      </w:pPr>
    </w:p>
    <w:p w14:paraId="2BE71996" w14:textId="350357DC" w:rsidR="0025021A" w:rsidRDefault="00960844" w:rsidP="00925B38">
      <w:pPr>
        <w:rPr>
          <w:sz w:val="24"/>
          <w:szCs w:val="24"/>
        </w:rPr>
      </w:pPr>
      <w:r>
        <w:rPr>
          <w:sz w:val="24"/>
          <w:szCs w:val="24"/>
        </w:rPr>
        <w:t>XXXXXXX</w:t>
      </w:r>
    </w:p>
    <w:p w14:paraId="5C4E6D22" w14:textId="47BDA5DD" w:rsidR="00960844" w:rsidRDefault="00960844" w:rsidP="00925B38">
      <w:pPr>
        <w:rPr>
          <w:sz w:val="24"/>
          <w:szCs w:val="24"/>
        </w:rPr>
      </w:pPr>
    </w:p>
    <w:p w14:paraId="5190FA6F" w14:textId="41E4446C" w:rsidR="00960844" w:rsidRDefault="00960844" w:rsidP="00925B38">
      <w:pPr>
        <w:rPr>
          <w:sz w:val="24"/>
          <w:szCs w:val="24"/>
        </w:rPr>
      </w:pPr>
    </w:p>
    <w:p w14:paraId="40A7C645" w14:textId="77777777" w:rsidR="00960844" w:rsidRPr="00960844" w:rsidRDefault="00960844" w:rsidP="00960844">
      <w:pPr>
        <w:rPr>
          <w:sz w:val="24"/>
          <w:szCs w:val="24"/>
        </w:rPr>
      </w:pPr>
      <w:r w:rsidRPr="00960844">
        <w:rPr>
          <w:sz w:val="24"/>
          <w:szCs w:val="24"/>
        </w:rPr>
        <w:t>Gomez v. Galman</w:t>
      </w:r>
    </w:p>
    <w:p w14:paraId="7F6E2499" w14:textId="77777777" w:rsidR="00960844" w:rsidRPr="00960844" w:rsidRDefault="00960844" w:rsidP="00960844">
      <w:pPr>
        <w:rPr>
          <w:sz w:val="24"/>
          <w:szCs w:val="24"/>
        </w:rPr>
      </w:pPr>
    </w:p>
    <w:p w14:paraId="3F7EF220" w14:textId="77777777" w:rsidR="00960844" w:rsidRPr="00960844" w:rsidRDefault="00960844" w:rsidP="00960844">
      <w:pPr>
        <w:rPr>
          <w:sz w:val="24"/>
          <w:szCs w:val="24"/>
        </w:rPr>
      </w:pPr>
      <w:r w:rsidRPr="00960844">
        <w:rPr>
          <w:sz w:val="24"/>
          <w:szCs w:val="24"/>
        </w:rPr>
        <w:t>Court: US Court of Appeals for the Fifth Circuit</w:t>
      </w:r>
    </w:p>
    <w:p w14:paraId="041B88E0" w14:textId="77777777" w:rsidR="00960844" w:rsidRPr="00960844" w:rsidRDefault="00960844" w:rsidP="00960844">
      <w:pPr>
        <w:rPr>
          <w:sz w:val="24"/>
          <w:szCs w:val="24"/>
        </w:rPr>
      </w:pPr>
    </w:p>
    <w:p w14:paraId="2F5EA549" w14:textId="77777777" w:rsidR="00960844" w:rsidRPr="00960844" w:rsidRDefault="00960844" w:rsidP="00960844">
      <w:pPr>
        <w:rPr>
          <w:sz w:val="24"/>
          <w:szCs w:val="24"/>
        </w:rPr>
      </w:pPr>
      <w:r w:rsidRPr="00960844">
        <w:rPr>
          <w:sz w:val="24"/>
          <w:szCs w:val="24"/>
        </w:rPr>
        <w:t>Docket: 20-30508</w:t>
      </w:r>
    </w:p>
    <w:p w14:paraId="5CF7A5ED" w14:textId="77777777" w:rsidR="00960844" w:rsidRPr="00960844" w:rsidRDefault="00960844" w:rsidP="00960844">
      <w:pPr>
        <w:rPr>
          <w:sz w:val="24"/>
          <w:szCs w:val="24"/>
        </w:rPr>
      </w:pPr>
    </w:p>
    <w:p w14:paraId="23A56F15" w14:textId="77777777" w:rsidR="00960844" w:rsidRPr="00960844" w:rsidRDefault="00960844" w:rsidP="00960844">
      <w:pPr>
        <w:rPr>
          <w:sz w:val="24"/>
          <w:szCs w:val="24"/>
        </w:rPr>
      </w:pPr>
      <w:r w:rsidRPr="00960844">
        <w:rPr>
          <w:sz w:val="24"/>
          <w:szCs w:val="24"/>
        </w:rPr>
        <w:t>Opinion Date: November 18, 2021</w:t>
      </w:r>
    </w:p>
    <w:p w14:paraId="1CA34762" w14:textId="77777777" w:rsidR="00960844" w:rsidRPr="00960844" w:rsidRDefault="00960844" w:rsidP="00960844">
      <w:pPr>
        <w:rPr>
          <w:sz w:val="24"/>
          <w:szCs w:val="24"/>
        </w:rPr>
      </w:pPr>
    </w:p>
    <w:p w14:paraId="3EF62A68" w14:textId="77777777" w:rsidR="00960844" w:rsidRPr="00960844" w:rsidRDefault="00960844" w:rsidP="00960844">
      <w:pPr>
        <w:rPr>
          <w:sz w:val="24"/>
          <w:szCs w:val="24"/>
        </w:rPr>
      </w:pPr>
      <w:r w:rsidRPr="00960844">
        <w:rPr>
          <w:sz w:val="24"/>
          <w:szCs w:val="24"/>
        </w:rPr>
        <w:t xml:space="preserve">Judge: Per </w:t>
      </w:r>
      <w:proofErr w:type="spellStart"/>
      <w:r w:rsidRPr="00960844">
        <w:rPr>
          <w:sz w:val="24"/>
          <w:szCs w:val="24"/>
        </w:rPr>
        <w:t>Curiam</w:t>
      </w:r>
      <w:proofErr w:type="spellEnd"/>
    </w:p>
    <w:p w14:paraId="04C5AD47" w14:textId="77777777" w:rsidR="00960844" w:rsidRPr="00960844" w:rsidRDefault="00960844" w:rsidP="00960844">
      <w:pPr>
        <w:rPr>
          <w:sz w:val="24"/>
          <w:szCs w:val="24"/>
        </w:rPr>
      </w:pPr>
    </w:p>
    <w:p w14:paraId="2E9539F0" w14:textId="77777777" w:rsidR="00960844" w:rsidRPr="00960844" w:rsidRDefault="00960844" w:rsidP="00960844">
      <w:pPr>
        <w:rPr>
          <w:sz w:val="24"/>
          <w:szCs w:val="24"/>
        </w:rPr>
      </w:pPr>
      <w:r w:rsidRPr="00960844">
        <w:rPr>
          <w:sz w:val="24"/>
          <w:szCs w:val="24"/>
        </w:rPr>
        <w:t>Areas of Law: Civil Rights, Constitutional Law</w:t>
      </w:r>
    </w:p>
    <w:p w14:paraId="2DDC680F" w14:textId="77777777" w:rsidR="00960844" w:rsidRPr="00960844" w:rsidRDefault="00960844" w:rsidP="00960844">
      <w:pPr>
        <w:rPr>
          <w:sz w:val="24"/>
          <w:szCs w:val="24"/>
        </w:rPr>
      </w:pPr>
    </w:p>
    <w:p w14:paraId="6D21C3BD" w14:textId="2A0B4B3E" w:rsidR="00960844" w:rsidRDefault="00960844" w:rsidP="00960844">
      <w:pPr>
        <w:rPr>
          <w:sz w:val="24"/>
          <w:szCs w:val="24"/>
        </w:rPr>
      </w:pPr>
      <w:r w:rsidRPr="00960844">
        <w:rPr>
          <w:sz w:val="24"/>
          <w:szCs w:val="24"/>
        </w:rPr>
        <w:t xml:space="preserve">Plaintiff filed suit against Defendants Galman, Sutton, and the City of New Orleans, alleging a violation of his constitutional rights under 42 U.S.C. 1983, as well as various state law claims including assault, battery, and false arrest. Plaintiff also alleged a section 1983 claim against the City for failure to hire, train, supervise, or discipline officers, as well as various state law claims including negligent hiring, negligent supervision and retention, and vicarious liability. Plaintiff's claims stemmed from Galman and Sutton's actions harassing plaintiff while he was sitting at a local bar in his military fatigues and beating plaintiff unconscious. Galman and Sutton were local police officers who were off duty. The district court dismissed plaintiff's federal claims because it found that the officers were not acting under color of law. The Fifth Circuit concluded that plaintiff alleged sufficient facts to support all of his claims where plaintiff has adequately pleaded facts which establish that Galman and Sutton acted under color of law. In this case, plaintiff alleges that when he exited the bar, Sutton acted as a police officer and gave plaintiff a </w:t>
      </w:r>
      <w:r w:rsidRPr="00960844">
        <w:rPr>
          <w:sz w:val="24"/>
          <w:szCs w:val="24"/>
        </w:rPr>
        <w:lastRenderedPageBreak/>
        <w:t>direct order to stop and not leave the patio area of the bar; plaintiff obeyed; when plaintiff attempted to drive away after getting violently beaten, Sutton and Galman ordered him to stop and to step out of his vehicle; and, because they acted like police officers, plaintiff believed he was not free to leave, and did as he was ordered. However, the court concluded that plaintiff does not allege sufficient facts to support a Monell claim against the City based on the officers' actions. The court further concluded that plaintiff has pleaded sufficient facts to support his state-law negligent hiring, retention, and supervision claims against the City. Finally, the district court correctly dismissed the vicarious liability claim against the City. Accordingly, the court affirmed in part, reversed in part, and remanded.</w:t>
      </w:r>
    </w:p>
    <w:p w14:paraId="0E524B64" w14:textId="0622E1D8" w:rsidR="005C7333" w:rsidRDefault="005C7333" w:rsidP="00960844">
      <w:pPr>
        <w:rPr>
          <w:sz w:val="24"/>
          <w:szCs w:val="24"/>
        </w:rPr>
      </w:pPr>
    </w:p>
    <w:p w14:paraId="033EDCE3" w14:textId="1DAC9389" w:rsidR="005C7333" w:rsidRDefault="005C7333" w:rsidP="00960844">
      <w:pPr>
        <w:rPr>
          <w:sz w:val="24"/>
          <w:szCs w:val="24"/>
        </w:rPr>
      </w:pPr>
    </w:p>
    <w:p w14:paraId="00A4A28D" w14:textId="46FCB30B" w:rsidR="005C7333" w:rsidRDefault="005C7333" w:rsidP="00960844">
      <w:pPr>
        <w:rPr>
          <w:sz w:val="24"/>
          <w:szCs w:val="24"/>
        </w:rPr>
      </w:pPr>
    </w:p>
    <w:p w14:paraId="3B220E58" w14:textId="77777777" w:rsidR="005C7333" w:rsidRPr="005C7333" w:rsidRDefault="005C7333" w:rsidP="005C7333">
      <w:pPr>
        <w:rPr>
          <w:sz w:val="24"/>
          <w:szCs w:val="24"/>
        </w:rPr>
      </w:pPr>
      <w:r w:rsidRPr="005C7333">
        <w:rPr>
          <w:sz w:val="24"/>
          <w:szCs w:val="24"/>
        </w:rPr>
        <w:t>Browning v. Edmonson County</w:t>
      </w:r>
    </w:p>
    <w:p w14:paraId="248D086F" w14:textId="77777777" w:rsidR="005C7333" w:rsidRPr="005C7333" w:rsidRDefault="005C7333" w:rsidP="005C7333">
      <w:pPr>
        <w:rPr>
          <w:sz w:val="24"/>
          <w:szCs w:val="24"/>
        </w:rPr>
      </w:pPr>
    </w:p>
    <w:p w14:paraId="51894238" w14:textId="77777777" w:rsidR="005C7333" w:rsidRPr="005C7333" w:rsidRDefault="005C7333" w:rsidP="005C7333">
      <w:pPr>
        <w:rPr>
          <w:sz w:val="24"/>
          <w:szCs w:val="24"/>
        </w:rPr>
      </w:pPr>
      <w:r w:rsidRPr="005C7333">
        <w:rPr>
          <w:sz w:val="24"/>
          <w:szCs w:val="24"/>
        </w:rPr>
        <w:t>Court: US Court of Appeals for the Sixth Circuit</w:t>
      </w:r>
    </w:p>
    <w:p w14:paraId="19BE4B84" w14:textId="77777777" w:rsidR="005C7333" w:rsidRPr="005C7333" w:rsidRDefault="005C7333" w:rsidP="005C7333">
      <w:pPr>
        <w:rPr>
          <w:sz w:val="24"/>
          <w:szCs w:val="24"/>
        </w:rPr>
      </w:pPr>
    </w:p>
    <w:p w14:paraId="3463D362" w14:textId="77777777" w:rsidR="005C7333" w:rsidRPr="005C7333" w:rsidRDefault="005C7333" w:rsidP="005C7333">
      <w:pPr>
        <w:rPr>
          <w:sz w:val="24"/>
          <w:szCs w:val="24"/>
        </w:rPr>
      </w:pPr>
      <w:r w:rsidRPr="005C7333">
        <w:rPr>
          <w:sz w:val="24"/>
          <w:szCs w:val="24"/>
        </w:rPr>
        <w:t>Docket: 20-6078</w:t>
      </w:r>
    </w:p>
    <w:p w14:paraId="74B11490" w14:textId="77777777" w:rsidR="005C7333" w:rsidRPr="005C7333" w:rsidRDefault="005C7333" w:rsidP="005C7333">
      <w:pPr>
        <w:rPr>
          <w:sz w:val="24"/>
          <w:szCs w:val="24"/>
        </w:rPr>
      </w:pPr>
    </w:p>
    <w:p w14:paraId="486EE0D5" w14:textId="77777777" w:rsidR="005C7333" w:rsidRPr="005C7333" w:rsidRDefault="005C7333" w:rsidP="005C7333">
      <w:pPr>
        <w:rPr>
          <w:sz w:val="24"/>
          <w:szCs w:val="24"/>
        </w:rPr>
      </w:pPr>
      <w:r w:rsidRPr="005C7333">
        <w:rPr>
          <w:sz w:val="24"/>
          <w:szCs w:val="24"/>
        </w:rPr>
        <w:t>Opinion Date: November 17, 2021</w:t>
      </w:r>
    </w:p>
    <w:p w14:paraId="60B4236B" w14:textId="77777777" w:rsidR="005C7333" w:rsidRPr="005C7333" w:rsidRDefault="005C7333" w:rsidP="005C7333">
      <w:pPr>
        <w:rPr>
          <w:sz w:val="24"/>
          <w:szCs w:val="24"/>
        </w:rPr>
      </w:pPr>
    </w:p>
    <w:p w14:paraId="79BFAA1E" w14:textId="77777777" w:rsidR="005C7333" w:rsidRPr="005C7333" w:rsidRDefault="005C7333" w:rsidP="005C7333">
      <w:pPr>
        <w:rPr>
          <w:sz w:val="24"/>
          <w:szCs w:val="24"/>
        </w:rPr>
      </w:pPr>
      <w:r w:rsidRPr="005C7333">
        <w:rPr>
          <w:sz w:val="24"/>
          <w:szCs w:val="24"/>
        </w:rPr>
        <w:t>Judge: John M. Rogers</w:t>
      </w:r>
    </w:p>
    <w:p w14:paraId="48EE3077" w14:textId="77777777" w:rsidR="005C7333" w:rsidRPr="005C7333" w:rsidRDefault="005C7333" w:rsidP="005C7333">
      <w:pPr>
        <w:rPr>
          <w:sz w:val="24"/>
          <w:szCs w:val="24"/>
        </w:rPr>
      </w:pPr>
    </w:p>
    <w:p w14:paraId="74C630E6" w14:textId="77777777" w:rsidR="005C7333" w:rsidRPr="005C7333" w:rsidRDefault="005C7333" w:rsidP="005C7333">
      <w:pPr>
        <w:rPr>
          <w:sz w:val="24"/>
          <w:szCs w:val="24"/>
        </w:rPr>
      </w:pPr>
      <w:r w:rsidRPr="005C7333">
        <w:rPr>
          <w:sz w:val="24"/>
          <w:szCs w:val="24"/>
        </w:rPr>
        <w:t>Areas of Law: Civil Rights, Constitutional Law</w:t>
      </w:r>
    </w:p>
    <w:p w14:paraId="724EE86E" w14:textId="77777777" w:rsidR="005C7333" w:rsidRPr="005C7333" w:rsidRDefault="005C7333" w:rsidP="005C7333">
      <w:pPr>
        <w:rPr>
          <w:sz w:val="24"/>
          <w:szCs w:val="24"/>
        </w:rPr>
      </w:pPr>
    </w:p>
    <w:p w14:paraId="676D9333" w14:textId="6B1A7748" w:rsidR="005C7333" w:rsidRDefault="005C7333" w:rsidP="005C7333">
      <w:pPr>
        <w:rPr>
          <w:sz w:val="24"/>
          <w:szCs w:val="24"/>
        </w:rPr>
      </w:pPr>
      <w:r w:rsidRPr="005C7333">
        <w:rPr>
          <w:sz w:val="24"/>
          <w:szCs w:val="24"/>
        </w:rPr>
        <w:t>Edmonson County Sheriff’s Deputy Meredith attempted to initiate a traffic stop on an automobile for an unilluminated license plate and the failure of a passenger to wear a seatbelt. The automobile was being driven by Embry, with M.S. and C.S. (minors), as passengers. Embry attempted to flee. Deputy Jones joined the pursuit, which lasted 12 minutes (18 miles), with the vehicles reaching speeds of almost 130 mph. Jones learned that the initiating offense was an unilluminated license plate, that there were multiple passengers, and that at least one passenger was unbelted. Jones saw Embry’s vehicle fishtail and almost lose control and crash. Jones and Meredith observed objects being thrown out of the car. Another officer radioed that he had found ammunition where objects had been thrown from the vehicle. Embry’s vehicle made an abrupt turn and severely crashed into another vehicle. Jones tased C.S., then unconscious, after C.S. failed to respond to Jones’s order to show his hands. M.S. had to be mechanically extracted from the vehicle. The district court denied Jones’s motion for summary judgment on C.S.’s 42 U.S.C. 1983 and battery claims, and denied both Jones’s and Sheriff Doyle summary judgment on state-law negligence and gross negligence claims, ruling that they were not entitled to qualified immunity. The Sixth Circuit, on interlocutory appeal, agreed that Jones is not entitled to qualified immunity on the section 1983 and battery claims. The defendants are entitled to qualified immunity under Kentucky law on the state-law negligence and gross negligence claims.</w:t>
      </w:r>
    </w:p>
    <w:p w14:paraId="715F0415" w14:textId="652C8E71" w:rsidR="005C7333" w:rsidRDefault="005C7333" w:rsidP="005C7333">
      <w:pPr>
        <w:rPr>
          <w:sz w:val="24"/>
          <w:szCs w:val="24"/>
        </w:rPr>
      </w:pPr>
    </w:p>
    <w:p w14:paraId="796165C8" w14:textId="288A969B" w:rsidR="005C7333" w:rsidRDefault="005C7333" w:rsidP="005C7333">
      <w:pPr>
        <w:rPr>
          <w:sz w:val="24"/>
          <w:szCs w:val="24"/>
        </w:rPr>
      </w:pPr>
    </w:p>
    <w:p w14:paraId="67C06FFA" w14:textId="5C94C873" w:rsidR="005C7333" w:rsidRDefault="005C7333" w:rsidP="005C7333">
      <w:pPr>
        <w:rPr>
          <w:sz w:val="24"/>
          <w:szCs w:val="24"/>
        </w:rPr>
      </w:pPr>
    </w:p>
    <w:p w14:paraId="52DABC91" w14:textId="2C80E9E2" w:rsidR="005C7333" w:rsidRDefault="005C7333" w:rsidP="005C7333">
      <w:pPr>
        <w:rPr>
          <w:sz w:val="24"/>
          <w:szCs w:val="24"/>
        </w:rPr>
      </w:pPr>
    </w:p>
    <w:p w14:paraId="75474A01" w14:textId="77777777" w:rsidR="005C7333" w:rsidRPr="005C7333" w:rsidRDefault="005C7333" w:rsidP="005C7333">
      <w:pPr>
        <w:rPr>
          <w:sz w:val="24"/>
          <w:szCs w:val="24"/>
        </w:rPr>
      </w:pPr>
      <w:r w:rsidRPr="005C7333">
        <w:rPr>
          <w:sz w:val="24"/>
          <w:szCs w:val="24"/>
        </w:rPr>
        <w:t>LeMay v. Mays</w:t>
      </w:r>
    </w:p>
    <w:p w14:paraId="4AEF0545" w14:textId="77777777" w:rsidR="005C7333" w:rsidRPr="005C7333" w:rsidRDefault="005C7333" w:rsidP="005C7333">
      <w:pPr>
        <w:rPr>
          <w:sz w:val="24"/>
          <w:szCs w:val="24"/>
        </w:rPr>
      </w:pPr>
    </w:p>
    <w:p w14:paraId="4EA9FA1D" w14:textId="77777777" w:rsidR="005C7333" w:rsidRPr="005C7333" w:rsidRDefault="005C7333" w:rsidP="005C7333">
      <w:pPr>
        <w:rPr>
          <w:sz w:val="24"/>
          <w:szCs w:val="24"/>
        </w:rPr>
      </w:pPr>
      <w:r w:rsidRPr="005C7333">
        <w:rPr>
          <w:sz w:val="24"/>
          <w:szCs w:val="24"/>
        </w:rPr>
        <w:t>Court: US Court of Appeals for the Eighth Circuit</w:t>
      </w:r>
    </w:p>
    <w:p w14:paraId="69ED0067" w14:textId="77777777" w:rsidR="005C7333" w:rsidRPr="005C7333" w:rsidRDefault="005C7333" w:rsidP="005C7333">
      <w:pPr>
        <w:rPr>
          <w:sz w:val="24"/>
          <w:szCs w:val="24"/>
        </w:rPr>
      </w:pPr>
    </w:p>
    <w:p w14:paraId="44354F67" w14:textId="77777777" w:rsidR="005C7333" w:rsidRPr="005C7333" w:rsidRDefault="005C7333" w:rsidP="005C7333">
      <w:pPr>
        <w:rPr>
          <w:sz w:val="24"/>
          <w:szCs w:val="24"/>
        </w:rPr>
      </w:pPr>
      <w:r w:rsidRPr="005C7333">
        <w:rPr>
          <w:sz w:val="24"/>
          <w:szCs w:val="24"/>
        </w:rPr>
        <w:t>Docket: 20-2632</w:t>
      </w:r>
    </w:p>
    <w:p w14:paraId="4C33F00B" w14:textId="77777777" w:rsidR="005C7333" w:rsidRPr="005C7333" w:rsidRDefault="005C7333" w:rsidP="005C7333">
      <w:pPr>
        <w:rPr>
          <w:sz w:val="24"/>
          <w:szCs w:val="24"/>
        </w:rPr>
      </w:pPr>
    </w:p>
    <w:p w14:paraId="7F8CB6BA" w14:textId="77777777" w:rsidR="005C7333" w:rsidRPr="005C7333" w:rsidRDefault="005C7333" w:rsidP="005C7333">
      <w:pPr>
        <w:rPr>
          <w:sz w:val="24"/>
          <w:szCs w:val="24"/>
        </w:rPr>
      </w:pPr>
      <w:r w:rsidRPr="005C7333">
        <w:rPr>
          <w:sz w:val="24"/>
          <w:szCs w:val="24"/>
        </w:rPr>
        <w:t>Opinion Date: November 15, 2021</w:t>
      </w:r>
    </w:p>
    <w:p w14:paraId="544AEA84" w14:textId="77777777" w:rsidR="005C7333" w:rsidRPr="005C7333" w:rsidRDefault="005C7333" w:rsidP="005C7333">
      <w:pPr>
        <w:rPr>
          <w:sz w:val="24"/>
          <w:szCs w:val="24"/>
        </w:rPr>
      </w:pPr>
    </w:p>
    <w:p w14:paraId="5913A7FD" w14:textId="77777777" w:rsidR="005C7333" w:rsidRPr="005C7333" w:rsidRDefault="005C7333" w:rsidP="005C7333">
      <w:pPr>
        <w:rPr>
          <w:sz w:val="24"/>
          <w:szCs w:val="24"/>
        </w:rPr>
      </w:pPr>
      <w:r w:rsidRPr="005C7333">
        <w:rPr>
          <w:sz w:val="24"/>
          <w:szCs w:val="24"/>
        </w:rPr>
        <w:t>Judge: Grasz</w:t>
      </w:r>
    </w:p>
    <w:p w14:paraId="62206D2D" w14:textId="77777777" w:rsidR="005C7333" w:rsidRPr="005C7333" w:rsidRDefault="005C7333" w:rsidP="005C7333">
      <w:pPr>
        <w:rPr>
          <w:sz w:val="24"/>
          <w:szCs w:val="24"/>
        </w:rPr>
      </w:pPr>
    </w:p>
    <w:p w14:paraId="11093024" w14:textId="77777777" w:rsidR="005C7333" w:rsidRPr="005C7333" w:rsidRDefault="005C7333" w:rsidP="005C7333">
      <w:pPr>
        <w:rPr>
          <w:sz w:val="24"/>
          <w:szCs w:val="24"/>
        </w:rPr>
      </w:pPr>
      <w:r w:rsidRPr="005C7333">
        <w:rPr>
          <w:sz w:val="24"/>
          <w:szCs w:val="24"/>
        </w:rPr>
        <w:t>Areas of Law: Civil Rights, Constitutional Law</w:t>
      </w:r>
    </w:p>
    <w:p w14:paraId="288891EC" w14:textId="77777777" w:rsidR="005C7333" w:rsidRPr="005C7333" w:rsidRDefault="005C7333" w:rsidP="005C7333">
      <w:pPr>
        <w:rPr>
          <w:sz w:val="24"/>
          <w:szCs w:val="24"/>
        </w:rPr>
      </w:pPr>
    </w:p>
    <w:p w14:paraId="68994975" w14:textId="762C4EB2" w:rsidR="005C7333" w:rsidRDefault="005C7333" w:rsidP="005C7333">
      <w:pPr>
        <w:rPr>
          <w:sz w:val="24"/>
          <w:szCs w:val="24"/>
        </w:rPr>
      </w:pPr>
      <w:r w:rsidRPr="005C7333">
        <w:rPr>
          <w:sz w:val="24"/>
          <w:szCs w:val="24"/>
        </w:rPr>
        <w:t>The Eighth Circuit affirmed the district court's denial of qualified immunity to defendant, a police officer, on a motion to dismiss an unlawful seizure claim based on his shooting two dogs during a residential security check. Accepting the complaint's allegations as true, the court concluded that the officer did not act reasonably in shooting the dogs. In this case, defendant shot both dogs when they presented no imminent danger and were not acting aggressively. Furthermore, it was clearly established that an officer cannot shoot a dog in the absence of an objectively legitimate and imminent threat of harm to himself or others. The court rejected defendant's contention that the court should consider other materials because the materials defendant wishes the court to consider, when properly viewed, do not settle whether the shootings were objectively reasonable.</w:t>
      </w:r>
    </w:p>
    <w:p w14:paraId="1CD3FFB9" w14:textId="0C0615D5" w:rsidR="005C7333" w:rsidRDefault="005C7333" w:rsidP="005C7333">
      <w:pPr>
        <w:rPr>
          <w:sz w:val="24"/>
          <w:szCs w:val="24"/>
        </w:rPr>
      </w:pPr>
    </w:p>
    <w:p w14:paraId="608033A4" w14:textId="3149FB50" w:rsidR="005C7333" w:rsidRDefault="005C7333" w:rsidP="005C7333">
      <w:pPr>
        <w:rPr>
          <w:sz w:val="24"/>
          <w:szCs w:val="24"/>
        </w:rPr>
      </w:pPr>
    </w:p>
    <w:p w14:paraId="7E3AF2A4" w14:textId="367B81D4" w:rsidR="005C7333" w:rsidRDefault="005C7333" w:rsidP="005C7333">
      <w:pPr>
        <w:rPr>
          <w:sz w:val="24"/>
          <w:szCs w:val="24"/>
        </w:rPr>
      </w:pPr>
    </w:p>
    <w:p w14:paraId="324BFED3" w14:textId="77777777" w:rsidR="00042D5B" w:rsidRPr="00042D5B" w:rsidRDefault="00042D5B" w:rsidP="00042D5B">
      <w:pPr>
        <w:rPr>
          <w:sz w:val="24"/>
          <w:szCs w:val="24"/>
        </w:rPr>
      </w:pPr>
      <w:r w:rsidRPr="00042D5B">
        <w:rPr>
          <w:sz w:val="24"/>
          <w:szCs w:val="24"/>
        </w:rPr>
        <w:t>Charles v. Johnson</w:t>
      </w:r>
    </w:p>
    <w:p w14:paraId="287BB188" w14:textId="77777777" w:rsidR="00042D5B" w:rsidRPr="00042D5B" w:rsidRDefault="00042D5B" w:rsidP="00042D5B">
      <w:pPr>
        <w:rPr>
          <w:sz w:val="24"/>
          <w:szCs w:val="24"/>
        </w:rPr>
      </w:pPr>
    </w:p>
    <w:p w14:paraId="2C566FD2" w14:textId="77777777" w:rsidR="00042D5B" w:rsidRPr="00042D5B" w:rsidRDefault="00042D5B" w:rsidP="00042D5B">
      <w:pPr>
        <w:rPr>
          <w:sz w:val="24"/>
          <w:szCs w:val="24"/>
        </w:rPr>
      </w:pPr>
      <w:r w:rsidRPr="00042D5B">
        <w:rPr>
          <w:sz w:val="24"/>
          <w:szCs w:val="24"/>
        </w:rPr>
        <w:t>Court: US Court of Appeals for the Eleventh Circuit</w:t>
      </w:r>
    </w:p>
    <w:p w14:paraId="0B0C94B9" w14:textId="77777777" w:rsidR="00042D5B" w:rsidRPr="00042D5B" w:rsidRDefault="00042D5B" w:rsidP="00042D5B">
      <w:pPr>
        <w:rPr>
          <w:sz w:val="24"/>
          <w:szCs w:val="24"/>
        </w:rPr>
      </w:pPr>
    </w:p>
    <w:p w14:paraId="7CB230FB" w14:textId="77777777" w:rsidR="00042D5B" w:rsidRPr="00042D5B" w:rsidRDefault="00042D5B" w:rsidP="00042D5B">
      <w:pPr>
        <w:rPr>
          <w:sz w:val="24"/>
          <w:szCs w:val="24"/>
        </w:rPr>
      </w:pPr>
      <w:r w:rsidRPr="00042D5B">
        <w:rPr>
          <w:sz w:val="24"/>
          <w:szCs w:val="24"/>
        </w:rPr>
        <w:t>Docket: 20-12393</w:t>
      </w:r>
    </w:p>
    <w:p w14:paraId="5B0DFABA" w14:textId="77777777" w:rsidR="00042D5B" w:rsidRPr="00042D5B" w:rsidRDefault="00042D5B" w:rsidP="00042D5B">
      <w:pPr>
        <w:rPr>
          <w:sz w:val="24"/>
          <w:szCs w:val="24"/>
        </w:rPr>
      </w:pPr>
    </w:p>
    <w:p w14:paraId="4258A0FD" w14:textId="77777777" w:rsidR="00042D5B" w:rsidRPr="00042D5B" w:rsidRDefault="00042D5B" w:rsidP="00042D5B">
      <w:pPr>
        <w:rPr>
          <w:sz w:val="24"/>
          <w:szCs w:val="24"/>
        </w:rPr>
      </w:pPr>
      <w:r w:rsidRPr="00042D5B">
        <w:rPr>
          <w:sz w:val="24"/>
          <w:szCs w:val="24"/>
        </w:rPr>
        <w:t>Opinion Date: November 16, 2021</w:t>
      </w:r>
    </w:p>
    <w:p w14:paraId="5D24E792" w14:textId="77777777" w:rsidR="00042D5B" w:rsidRPr="00042D5B" w:rsidRDefault="00042D5B" w:rsidP="00042D5B">
      <w:pPr>
        <w:rPr>
          <w:sz w:val="24"/>
          <w:szCs w:val="24"/>
        </w:rPr>
      </w:pPr>
    </w:p>
    <w:p w14:paraId="6BD4A7D3" w14:textId="77777777" w:rsidR="00042D5B" w:rsidRPr="00042D5B" w:rsidRDefault="00042D5B" w:rsidP="00042D5B">
      <w:pPr>
        <w:rPr>
          <w:sz w:val="24"/>
          <w:szCs w:val="24"/>
        </w:rPr>
      </w:pPr>
      <w:r w:rsidRPr="00042D5B">
        <w:rPr>
          <w:sz w:val="24"/>
          <w:szCs w:val="24"/>
        </w:rPr>
        <w:t>Judge: Watkins</w:t>
      </w:r>
    </w:p>
    <w:p w14:paraId="5837370C" w14:textId="77777777" w:rsidR="00042D5B" w:rsidRPr="00042D5B" w:rsidRDefault="00042D5B" w:rsidP="00042D5B">
      <w:pPr>
        <w:rPr>
          <w:sz w:val="24"/>
          <w:szCs w:val="24"/>
        </w:rPr>
      </w:pPr>
    </w:p>
    <w:p w14:paraId="5947A8B1" w14:textId="77777777" w:rsidR="00042D5B" w:rsidRPr="00042D5B" w:rsidRDefault="00042D5B" w:rsidP="00042D5B">
      <w:pPr>
        <w:rPr>
          <w:sz w:val="24"/>
          <w:szCs w:val="24"/>
        </w:rPr>
      </w:pPr>
      <w:r w:rsidRPr="00042D5B">
        <w:rPr>
          <w:sz w:val="24"/>
          <w:szCs w:val="24"/>
        </w:rPr>
        <w:t>Areas of Law: Civil Rights, Constitutional Law</w:t>
      </w:r>
    </w:p>
    <w:p w14:paraId="2D1F6645" w14:textId="77777777" w:rsidR="00042D5B" w:rsidRPr="00042D5B" w:rsidRDefault="00042D5B" w:rsidP="00042D5B">
      <w:pPr>
        <w:rPr>
          <w:sz w:val="24"/>
          <w:szCs w:val="24"/>
        </w:rPr>
      </w:pPr>
    </w:p>
    <w:p w14:paraId="3B306C6C" w14:textId="155B8DE0" w:rsidR="005C7333" w:rsidRDefault="00042D5B" w:rsidP="00042D5B">
      <w:pPr>
        <w:rPr>
          <w:sz w:val="24"/>
          <w:szCs w:val="24"/>
        </w:rPr>
      </w:pPr>
      <w:r w:rsidRPr="00042D5B">
        <w:rPr>
          <w:sz w:val="24"/>
          <w:szCs w:val="24"/>
        </w:rPr>
        <w:t xml:space="preserve">After plaintiff was convicted of felony obstruction of a law enforcement officer in a Georgia state court, he brought suit against the individual defendants under 42 U.S.C. 1983, alleging excessive force under the Fourth and Fourteenth Amendments, as well as state law claims. The Eleventh Circuit affirmed the district court's grant of summary judgment in favor of defendants on all federal claims and declined to exercise supplemental jurisdiction over the pendent state </w:t>
      </w:r>
      <w:r w:rsidRPr="00042D5B">
        <w:rPr>
          <w:sz w:val="24"/>
          <w:szCs w:val="24"/>
        </w:rPr>
        <w:lastRenderedPageBreak/>
        <w:t xml:space="preserve">claims. In regard to plaintiff's excessive force claim against the civilian bystander that assisted the police in subduing plaintiff, the court held that a civilian's rendering of brief, ad hoc assistance to a law enforcement officer is not state action, absent proof of a conspiracy to violate the constitutional rights of another. In regard to Deputy Thacker, the court applied the Graham factors and concluded that the deputy did not use excessive force where plaintiff suffered only de </w:t>
      </w:r>
      <w:proofErr w:type="spellStart"/>
      <w:r w:rsidRPr="00042D5B">
        <w:rPr>
          <w:sz w:val="24"/>
          <w:szCs w:val="24"/>
        </w:rPr>
        <w:t>minimus</w:t>
      </w:r>
      <w:proofErr w:type="spellEnd"/>
      <w:r w:rsidRPr="00042D5B">
        <w:rPr>
          <w:sz w:val="24"/>
          <w:szCs w:val="24"/>
        </w:rPr>
        <w:t xml:space="preserve"> injuries that were entirely consistent with a routine takedown. In regard to Deputy Brantley, the court again applied the Graham factors and concluded that the taser was not clearly excessive under the circumstances where two crimes were at issue by the time the taser was deployed: plaintiff had an outstanding warrant for his arrest, and he had already begun his active and loud obstruction of the arrest. In regard to Sheriff Johnson, the court concluded that plaintiff failed to demonstrate that he was disabled within the meaning of the Rehabilitation Act.</w:t>
      </w:r>
    </w:p>
    <w:p w14:paraId="745E8F3B" w14:textId="6AA9C7DC" w:rsidR="00042D5B" w:rsidRDefault="00042D5B" w:rsidP="00042D5B">
      <w:pPr>
        <w:rPr>
          <w:sz w:val="24"/>
          <w:szCs w:val="24"/>
        </w:rPr>
      </w:pPr>
    </w:p>
    <w:p w14:paraId="0E6545D3" w14:textId="5E346FA4" w:rsidR="00042D5B" w:rsidRDefault="00042D5B" w:rsidP="00042D5B">
      <w:pPr>
        <w:rPr>
          <w:sz w:val="24"/>
          <w:szCs w:val="24"/>
        </w:rPr>
      </w:pPr>
    </w:p>
    <w:p w14:paraId="1CABC511" w14:textId="77777777" w:rsidR="00042D5B" w:rsidRPr="00BE3B34" w:rsidRDefault="00042D5B" w:rsidP="00042D5B">
      <w:pPr>
        <w:rPr>
          <w:sz w:val="24"/>
          <w:szCs w:val="24"/>
        </w:rPr>
      </w:pPr>
    </w:p>
    <w:sectPr w:rsidR="00042D5B" w:rsidRPr="00BE3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2NDI2NrYwMDYyszBU0lEKTi0uzszPAykwrAUAgzL+niwAAAA="/>
  </w:docVars>
  <w:rsids>
    <w:rsidRoot w:val="00BE3B34"/>
    <w:rsid w:val="00042D5B"/>
    <w:rsid w:val="002162F3"/>
    <w:rsid w:val="0025021A"/>
    <w:rsid w:val="005C7333"/>
    <w:rsid w:val="007674AB"/>
    <w:rsid w:val="00925B38"/>
    <w:rsid w:val="00960844"/>
    <w:rsid w:val="00BE3B34"/>
    <w:rsid w:val="00EC499C"/>
    <w:rsid w:val="00F40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4C37"/>
  <w15:chartTrackingRefBased/>
  <w15:docId w15:val="{C328608C-3D74-4053-B591-DB062DB9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2175</Words>
  <Characters>12403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2021-11-25T11:12:00Z</dcterms:created>
  <dcterms:modified xsi:type="dcterms:W3CDTF">2021-11-25T12:17:00Z</dcterms:modified>
</cp:coreProperties>
</file>