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EE724" w14:textId="55401BEA" w:rsidR="00920EA9" w:rsidRDefault="007E7A10">
      <w:pPr>
        <w:rPr>
          <w:sz w:val="32"/>
          <w:szCs w:val="32"/>
        </w:rPr>
      </w:pPr>
      <w:r w:rsidRPr="007E7A10">
        <w:rPr>
          <w:sz w:val="32"/>
          <w:szCs w:val="32"/>
        </w:rPr>
        <w:t>51 BF 17DEC2021</w:t>
      </w:r>
    </w:p>
    <w:p w14:paraId="177BCE01" w14:textId="7554ACBB" w:rsidR="007E7A10" w:rsidRDefault="007E7A10" w:rsidP="007E7A10">
      <w:pPr>
        <w:jc w:val="left"/>
      </w:pPr>
    </w:p>
    <w:p w14:paraId="6A22CCF6" w14:textId="77777777" w:rsidR="007E7A10" w:rsidRDefault="007E7A10" w:rsidP="007E7A10">
      <w:pPr>
        <w:jc w:val="left"/>
      </w:pPr>
      <w:r>
        <w:t xml:space="preserve">Jefferson v. </w:t>
      </w:r>
      <w:proofErr w:type="spellStart"/>
      <w:r>
        <w:t>Lias</w:t>
      </w:r>
      <w:proofErr w:type="spellEnd"/>
    </w:p>
    <w:p w14:paraId="1B7DD8EA" w14:textId="77777777" w:rsidR="007E7A10" w:rsidRDefault="007E7A10" w:rsidP="007E7A10">
      <w:pPr>
        <w:jc w:val="left"/>
      </w:pPr>
      <w:r>
        <w:t>Court: US Court of Appeals for the Third Circuit</w:t>
      </w:r>
    </w:p>
    <w:p w14:paraId="567E769C" w14:textId="77777777" w:rsidR="007E7A10" w:rsidRDefault="007E7A10" w:rsidP="007E7A10">
      <w:pPr>
        <w:jc w:val="left"/>
      </w:pPr>
      <w:r>
        <w:t>Opinion Date: December 16, 2021</w:t>
      </w:r>
    </w:p>
    <w:p w14:paraId="7FD6FFE6" w14:textId="77777777" w:rsidR="007E7A10" w:rsidRDefault="007E7A10" w:rsidP="007E7A10">
      <w:pPr>
        <w:jc w:val="left"/>
      </w:pPr>
    </w:p>
    <w:p w14:paraId="4C7367FC" w14:textId="625CD3A3" w:rsidR="007E7A10" w:rsidRDefault="007E7A10" w:rsidP="007E7A10">
      <w:pPr>
        <w:jc w:val="left"/>
      </w:pPr>
      <w:r>
        <w:t xml:space="preserve">Officer Staffer saw Jefferson traveling at high speed with his car alarm blaring. Staffer, suspecting the vehicle was stolen, attempted a traffic stop. Jefferson was driving with an open container of alcohol. Fearing a probation violation, Jefferson did not stop. Officer </w:t>
      </w:r>
      <w:proofErr w:type="spellStart"/>
      <w:r>
        <w:t>Lias</w:t>
      </w:r>
      <w:proofErr w:type="spellEnd"/>
      <w:r>
        <w:t xml:space="preserve"> joined the pursuit after hearing radio dispatches, only aware that Jefferson was driving a possibly stolen vehicle. Although other officers observed Jefferson traveling at high speeds, running red lights, ignoring police signals to pull over, and driving close to other vehicles, </w:t>
      </w:r>
      <w:proofErr w:type="spellStart"/>
      <w:r>
        <w:t>Lias</w:t>
      </w:r>
      <w:proofErr w:type="spellEnd"/>
      <w:r>
        <w:t xml:space="preserve"> did not personally witness Jefferson doing so. Jefferson hit a fire hydrant. Officers surrounded Jefferson’s vehicle. Jefferson reversed, striking a police vehicle before backing into an intersection. </w:t>
      </w:r>
      <w:proofErr w:type="spellStart"/>
      <w:r>
        <w:t>Lias</w:t>
      </w:r>
      <w:proofErr w:type="spellEnd"/>
      <w:r>
        <w:t xml:space="preserve"> arrived as Jefferson was driving away. </w:t>
      </w:r>
      <w:proofErr w:type="spellStart"/>
      <w:r>
        <w:t>Lias</w:t>
      </w:r>
      <w:proofErr w:type="spellEnd"/>
      <w:r>
        <w:t xml:space="preserve"> claims that he discharged his firearm because he feared for his own safety and others around him. Jefferson was struck in his forearm, fracturing his bones, but drove away. Jefferson later pled guilty to second-degree eluding. The district court rejected Jefferson’s 42 U.S.C. 1983 suit, finding </w:t>
      </w:r>
      <w:proofErr w:type="spellStart"/>
      <w:r>
        <w:t>Lias</w:t>
      </w:r>
      <w:proofErr w:type="spellEnd"/>
      <w:r>
        <w:t xml:space="preserve"> entitled to qualified immunity. The Third Circuit reversed. A jury should make factual determinations regarding </w:t>
      </w:r>
      <w:proofErr w:type="spellStart"/>
      <w:r>
        <w:t>Lias’s</w:t>
      </w:r>
      <w:proofErr w:type="spellEnd"/>
      <w:r>
        <w:t xml:space="preserve"> decision to employ deadly force against Jefferson. Video footage makes clear that neither </w:t>
      </w:r>
      <w:proofErr w:type="spellStart"/>
      <w:r>
        <w:t>Lias</w:t>
      </w:r>
      <w:proofErr w:type="spellEnd"/>
      <w:r>
        <w:t xml:space="preserve"> nor anyone else was in danger of being struck by Jefferson. It is clearly established that an otherwise non-threatening individual engaged in vehicular flight is entitled to be free from being subjected to deadly force if it is unreasonable for an officer to believe his or others’ lives are in immediate jeopardy. Jefferson’s second-degree eluding conviction does not preclude his excessive force claim.</w:t>
      </w:r>
    </w:p>
    <w:p w14:paraId="1E2FEEF5" w14:textId="2FEEDF35" w:rsidR="007E7A10" w:rsidRDefault="007E7A10" w:rsidP="007E7A10">
      <w:pPr>
        <w:jc w:val="left"/>
      </w:pPr>
    </w:p>
    <w:p w14:paraId="79F5C28D" w14:textId="6435944E" w:rsidR="007E7A10" w:rsidRDefault="007E7A10" w:rsidP="007E7A10">
      <w:pPr>
        <w:jc w:val="left"/>
      </w:pPr>
    </w:p>
    <w:p w14:paraId="72841B88" w14:textId="77777777" w:rsidR="00D2343E" w:rsidRDefault="00D2343E" w:rsidP="00D2343E">
      <w:pPr>
        <w:jc w:val="left"/>
      </w:pPr>
      <w:r>
        <w:t xml:space="preserve">Gordon v. </w:t>
      </w:r>
      <w:proofErr w:type="spellStart"/>
      <w:r>
        <w:t>Bierenga</w:t>
      </w:r>
      <w:proofErr w:type="spellEnd"/>
    </w:p>
    <w:p w14:paraId="7F9DB613" w14:textId="77777777" w:rsidR="00D2343E" w:rsidRDefault="00D2343E" w:rsidP="00D2343E">
      <w:pPr>
        <w:jc w:val="left"/>
      </w:pPr>
      <w:r>
        <w:t>Court: US Court of Appeals for the Sixth Circuit</w:t>
      </w:r>
    </w:p>
    <w:p w14:paraId="654676CC" w14:textId="77777777" w:rsidR="00D2343E" w:rsidRDefault="00D2343E" w:rsidP="00D2343E">
      <w:pPr>
        <w:jc w:val="left"/>
      </w:pPr>
      <w:r>
        <w:t>Opinion Date: December 14, 2021</w:t>
      </w:r>
    </w:p>
    <w:p w14:paraId="5B485350" w14:textId="77777777" w:rsidR="00D2343E" w:rsidRDefault="00D2343E" w:rsidP="00D2343E">
      <w:pPr>
        <w:jc w:val="left"/>
      </w:pPr>
    </w:p>
    <w:p w14:paraId="7687628D" w14:textId="1991029D" w:rsidR="007E7A10" w:rsidRDefault="00D2343E" w:rsidP="00D2343E">
      <w:pPr>
        <w:jc w:val="left"/>
      </w:pPr>
      <w:r>
        <w:t xml:space="preserve">The events were recorded by Officer </w:t>
      </w:r>
      <w:proofErr w:type="spellStart"/>
      <w:r>
        <w:t>Bierenga’s</w:t>
      </w:r>
      <w:proofErr w:type="spellEnd"/>
      <w:r>
        <w:t xml:space="preserve"> dashcam and the White Castle surveillance system. </w:t>
      </w:r>
      <w:proofErr w:type="spellStart"/>
      <w:r>
        <w:t>Bierenga</w:t>
      </w:r>
      <w:proofErr w:type="spellEnd"/>
      <w:r>
        <w:t xml:space="preserve"> attempted a traffic stop. After failing to pull over for several blocks, Gordon came upon a red light at a busy intersection and stopped. </w:t>
      </w:r>
      <w:proofErr w:type="spellStart"/>
      <w:r>
        <w:t>Bierenga</w:t>
      </w:r>
      <w:proofErr w:type="spellEnd"/>
      <w:r>
        <w:t xml:space="preserve"> approached Gordon’s car and spoke to him through the window. </w:t>
      </w:r>
      <w:proofErr w:type="spellStart"/>
      <w:r>
        <w:t>Bierenga</w:t>
      </w:r>
      <w:proofErr w:type="spellEnd"/>
      <w:r>
        <w:t xml:space="preserve"> perceived that Gordon was under the influence of something. When the light turned green and the traffic moved forward, Gordon accelerated. Approximately 15 minutes later, </w:t>
      </w:r>
      <w:proofErr w:type="spellStart"/>
      <w:r>
        <w:t>Bierenga</w:t>
      </w:r>
      <w:proofErr w:type="spellEnd"/>
      <w:r>
        <w:t xml:space="preserve"> spotted Gordon's car at the White Castle drive-thru. </w:t>
      </w:r>
      <w:proofErr w:type="spellStart"/>
      <w:r>
        <w:t>Bierenga</w:t>
      </w:r>
      <w:proofErr w:type="spellEnd"/>
      <w:r>
        <w:t xml:space="preserve"> parked in front of Gordon’s car and walked around Gordon’s car with his weapon drawn. Gordon reversed, bumped the car behind him, and drove forward, crashing into </w:t>
      </w:r>
      <w:proofErr w:type="spellStart"/>
      <w:r>
        <w:t>Bierenga’s</w:t>
      </w:r>
      <w:proofErr w:type="spellEnd"/>
      <w:r>
        <w:t xml:space="preserve"> car while </w:t>
      </w:r>
      <w:proofErr w:type="spellStart"/>
      <w:r>
        <w:t>Bierenga</w:t>
      </w:r>
      <w:proofErr w:type="spellEnd"/>
      <w:r>
        <w:t xml:space="preserve"> stood stuck between the cars and the building. As Gordon maneuvered his vehicle. </w:t>
      </w:r>
      <w:proofErr w:type="spellStart"/>
      <w:r>
        <w:t>Bierenga</w:t>
      </w:r>
      <w:proofErr w:type="spellEnd"/>
      <w:r>
        <w:t xml:space="preserve"> approached Gordon’s rolled-down window, pointing his gun. Gordon backed up, turned his wheels away from </w:t>
      </w:r>
      <w:proofErr w:type="spellStart"/>
      <w:r>
        <w:t>Bierenga</w:t>
      </w:r>
      <w:proofErr w:type="spellEnd"/>
      <w:r>
        <w:t xml:space="preserve">, then attempted to flee. </w:t>
      </w:r>
      <w:proofErr w:type="spellStart"/>
      <w:r>
        <w:t>Bierenga</w:t>
      </w:r>
      <w:proofErr w:type="spellEnd"/>
      <w:r>
        <w:t xml:space="preserve"> yelled “stop,” fired four shots at Gordon, reentered his vehicle, and followed Gordon. Gordon presumably lost consciousness, then crashed into another car. Gordon later died. In a suit </w:t>
      </w:r>
      <w:r>
        <w:lastRenderedPageBreak/>
        <w:t xml:space="preserve">under 42 U.S.C. 1983, the district court denied </w:t>
      </w:r>
      <w:proofErr w:type="spellStart"/>
      <w:r>
        <w:t>Bierenga’s</w:t>
      </w:r>
      <w:proofErr w:type="spellEnd"/>
      <w:r>
        <w:t xml:space="preserve"> for summary judgment asserting qualified immunity. The Sixth Circuit reversed; precedent cited by the district court is not similar enough to this case to define “clearly established” law. The plaintiff is unable to point to a case that would place every reasonable officer in </w:t>
      </w:r>
      <w:proofErr w:type="spellStart"/>
      <w:r>
        <w:t>Bierenga’s</w:t>
      </w:r>
      <w:proofErr w:type="spellEnd"/>
      <w:r>
        <w:t xml:space="preserve"> position on notice that his use of force in this specific situation was unlawful.</w:t>
      </w:r>
    </w:p>
    <w:p w14:paraId="6B1E11A8" w14:textId="7B9844F3" w:rsidR="00D2343E" w:rsidRDefault="00D2343E" w:rsidP="00D2343E">
      <w:pPr>
        <w:jc w:val="left"/>
      </w:pPr>
    </w:p>
    <w:p w14:paraId="1B9A2646" w14:textId="03BB18FC" w:rsidR="00D2343E" w:rsidRDefault="00D2343E" w:rsidP="00D2343E">
      <w:pPr>
        <w:jc w:val="left"/>
      </w:pPr>
    </w:p>
    <w:p w14:paraId="3BBA2EF3" w14:textId="70A7EAFA" w:rsidR="00D2343E" w:rsidRDefault="00D2343E" w:rsidP="00D2343E">
      <w:pPr>
        <w:jc w:val="left"/>
      </w:pPr>
    </w:p>
    <w:p w14:paraId="768995AD" w14:textId="77777777" w:rsidR="00D2343E" w:rsidRDefault="00D2343E" w:rsidP="00D2343E">
      <w:pPr>
        <w:jc w:val="left"/>
      </w:pPr>
      <w:r>
        <w:t>United States v. Franklin</w:t>
      </w:r>
    </w:p>
    <w:p w14:paraId="0C1220F5" w14:textId="77777777" w:rsidR="00D2343E" w:rsidRDefault="00D2343E" w:rsidP="00D2343E">
      <w:pPr>
        <w:jc w:val="left"/>
      </w:pPr>
      <w:r>
        <w:t>Court: US Court of Appeals for the Sixth Circuit</w:t>
      </w:r>
    </w:p>
    <w:p w14:paraId="566E9290" w14:textId="77777777" w:rsidR="00D2343E" w:rsidRDefault="00D2343E" w:rsidP="00D2343E">
      <w:pPr>
        <w:jc w:val="left"/>
      </w:pPr>
      <w:r>
        <w:t>Opinion Date: December 16, 2021</w:t>
      </w:r>
    </w:p>
    <w:p w14:paraId="11633C31" w14:textId="77777777" w:rsidR="00D2343E" w:rsidRDefault="00D2343E" w:rsidP="00D2343E">
      <w:pPr>
        <w:jc w:val="left"/>
      </w:pPr>
    </w:p>
    <w:p w14:paraId="74EE7CB1" w14:textId="1B59B7E5" w:rsidR="00D2343E" w:rsidRDefault="00D2343E" w:rsidP="00D2343E">
      <w:pPr>
        <w:jc w:val="left"/>
      </w:pPr>
      <w:r>
        <w:t xml:space="preserve">After receiving a tip, Cleveland police arranged for a controlled buy from Hall at his residence, using a confidential informant. The next day, officers executed a search warrant for Hall’s residence. They recovered drugs, drug paraphernalia, and cash. This cycle was repeated the next month. Weeks later, officers saw Hall conducting a drug transaction in a parked vehicle; they pulled him over, searched the vehicle, and arrested him. He was released from custody with an ankle monitor. Police received information that Hall was continuing to sell drugs and conducted another controlled buy, followed by a search of Hall’s residence, where they recovered drugs, cash, and a cell phone. Officers monitored his telephone calls from the jail, executed another controlled buy, and recovered from Franklin’s vehicle roughly 500 grams of cocaine, 300 grams of heroin, a loaded gun, and marijuana. They found $1,000 on Franklin’s person, $60 of which was the prerecorded money from that </w:t>
      </w:r>
      <w:proofErr w:type="gramStart"/>
      <w:r>
        <w:t>day’s controlled</w:t>
      </w:r>
      <w:proofErr w:type="gramEnd"/>
      <w:r>
        <w:t xml:space="preserve"> buy, and two cell phones that had used to schedule the controlled buys. Hall and Franklin were convicted of drug and firearm offenses; each was sentenced to 360 months’ imprisonment. The Sixth Circuit affirmed, rejecting challenges to the sentences, the sufficiency of the evidence and to the racial composition of the jury. The court upheld the denial of a motion to suppress the evidence found in Hall’s vehicle and the district court’s admission of certain testimony by officers.</w:t>
      </w:r>
    </w:p>
    <w:p w14:paraId="5BF095D8" w14:textId="37B16E83" w:rsidR="00D2343E" w:rsidRDefault="00D2343E" w:rsidP="00D2343E">
      <w:pPr>
        <w:jc w:val="left"/>
      </w:pPr>
    </w:p>
    <w:p w14:paraId="2CE978C6" w14:textId="13CB0DF6" w:rsidR="00D2343E" w:rsidRDefault="00D2343E" w:rsidP="00D2343E">
      <w:pPr>
        <w:jc w:val="left"/>
      </w:pPr>
    </w:p>
    <w:p w14:paraId="6FE35B86" w14:textId="003B16A0" w:rsidR="00D2343E" w:rsidRDefault="00D2343E" w:rsidP="00D2343E">
      <w:pPr>
        <w:jc w:val="left"/>
      </w:pPr>
    </w:p>
    <w:p w14:paraId="043FD328" w14:textId="77777777" w:rsidR="00D2343E" w:rsidRDefault="00D2343E" w:rsidP="00D2343E">
      <w:pPr>
        <w:jc w:val="left"/>
      </w:pPr>
      <w:r>
        <w:t>Blakes v. Super. Ct.</w:t>
      </w:r>
    </w:p>
    <w:p w14:paraId="16EE4D02" w14:textId="77777777" w:rsidR="00D2343E" w:rsidRDefault="00D2343E" w:rsidP="00D2343E">
      <w:pPr>
        <w:jc w:val="left"/>
      </w:pPr>
      <w:r>
        <w:t>Court: California Courts of Appeal</w:t>
      </w:r>
    </w:p>
    <w:p w14:paraId="0D541462" w14:textId="77777777" w:rsidR="00D2343E" w:rsidRDefault="00D2343E" w:rsidP="00D2343E">
      <w:pPr>
        <w:jc w:val="left"/>
      </w:pPr>
      <w:r>
        <w:t>Opinion Date: December 16, 2021</w:t>
      </w:r>
    </w:p>
    <w:p w14:paraId="67AA7294" w14:textId="77777777" w:rsidR="00D2343E" w:rsidRDefault="00D2343E" w:rsidP="00D2343E">
      <w:pPr>
        <w:jc w:val="left"/>
      </w:pPr>
    </w:p>
    <w:p w14:paraId="75DF9DD0" w14:textId="4F4680C5" w:rsidR="00D2343E" w:rsidRDefault="00D2343E" w:rsidP="00D2343E">
      <w:pPr>
        <w:jc w:val="left"/>
      </w:pPr>
      <w:r>
        <w:t xml:space="preserve">Petitioner Derrick Blakes sought review of the denial of his motion to suppress the fruits of a search of his car following a traffic stop. He claimed the trial court erred in finding the warrantless search supported by probable cause and was a valid impound search. The Court of Appeal found the facts adduced by the officers before the warrantless entry of the car were: illegally tinted windows, defendant taking one-tenth of a mile to pull over and stop, the smell of marijuana emanating from the car, his having a suspended license, and his having a prior arrest for felon in possession of a firearm. The Court concluded these facts did not provide probable cause that contraband or evidence of illegal activity was in the car. The Court determined the evidence showed the impound decision was based on an investigative pretext rather than </w:t>
      </w:r>
      <w:r>
        <w:lastRenderedPageBreak/>
        <w:t>serving a community caretaking function. The Court thus granted petitioner's request for mandamus relief, and remanded this case to the trial court with directions to grant the suppression motion.</w:t>
      </w:r>
    </w:p>
    <w:p w14:paraId="5EC6F31C" w14:textId="11696872" w:rsidR="00573A67" w:rsidRDefault="00573A67" w:rsidP="00D2343E">
      <w:pPr>
        <w:jc w:val="left"/>
      </w:pPr>
    </w:p>
    <w:p w14:paraId="13D886C7" w14:textId="74B73DF5" w:rsidR="00573A67" w:rsidRDefault="00573A67" w:rsidP="00D2343E">
      <w:pPr>
        <w:jc w:val="left"/>
      </w:pPr>
    </w:p>
    <w:p w14:paraId="56ABE704" w14:textId="77777777" w:rsidR="00573A67" w:rsidRDefault="00573A67" w:rsidP="00573A67">
      <w:pPr>
        <w:jc w:val="left"/>
      </w:pPr>
      <w:r>
        <w:t>Commonwealth v. Clayborne</w:t>
      </w:r>
    </w:p>
    <w:p w14:paraId="419B065C" w14:textId="77777777" w:rsidR="00573A67" w:rsidRDefault="00573A67" w:rsidP="00573A67">
      <w:pPr>
        <w:jc w:val="left"/>
      </w:pPr>
      <w:r>
        <w:t>Court: Kentucky Supreme Court</w:t>
      </w:r>
    </w:p>
    <w:p w14:paraId="26BC6AC2" w14:textId="77777777" w:rsidR="00573A67" w:rsidRDefault="00573A67" w:rsidP="00573A67">
      <w:pPr>
        <w:jc w:val="left"/>
      </w:pPr>
      <w:r>
        <w:t>Opinion Date: December 16, 2021</w:t>
      </w:r>
    </w:p>
    <w:p w14:paraId="2558652D" w14:textId="77777777" w:rsidR="00573A67" w:rsidRDefault="00573A67" w:rsidP="00573A67">
      <w:pPr>
        <w:jc w:val="left"/>
      </w:pPr>
    </w:p>
    <w:p w14:paraId="34D0CCA7" w14:textId="5F490B4F" w:rsidR="00573A67" w:rsidRDefault="00573A67" w:rsidP="00573A67">
      <w:pPr>
        <w:jc w:val="left"/>
      </w:pPr>
      <w:r>
        <w:t>The Supreme Court affirmed the judgment of the trial court denying Defendant's motion to suppress evidence of cocaine discovered after a dog sniff of the vehicle in which Defendant was a passenger, holding that the stop was extended, and that extension was not justified by reasonable, articulable suspicion. Defendant was charged with first-degree possession of cocaine. He pled not guilty and filed a motion to dismiss, claiming that he was illegally detained and that the police did not have reasonable, articulable suspicion to call the dog. The trial court determined that it was a valid stop and that the evidence should not be suppressed. The Supreme Court affirmed, holding (1) the traffic stop was extended; (2) the Commonwealth failed to establish simultaneous missions that permitted the seizure; and (3) the Commonwealth did not meet its burden of establishing reasonable, articulable suspicion.</w:t>
      </w:r>
    </w:p>
    <w:p w14:paraId="1043D083" w14:textId="14A2D9E7" w:rsidR="00573A67" w:rsidRDefault="00573A67" w:rsidP="00573A67">
      <w:pPr>
        <w:jc w:val="left"/>
      </w:pPr>
    </w:p>
    <w:p w14:paraId="05DE2296" w14:textId="77777777" w:rsidR="00573A67" w:rsidRDefault="00573A67" w:rsidP="00573A67">
      <w:pPr>
        <w:jc w:val="left"/>
      </w:pPr>
      <w:r>
        <w:t>Commonwealth v. Conner</w:t>
      </w:r>
    </w:p>
    <w:p w14:paraId="27C56B4B" w14:textId="77777777" w:rsidR="00573A67" w:rsidRDefault="00573A67" w:rsidP="00573A67">
      <w:pPr>
        <w:jc w:val="left"/>
      </w:pPr>
      <w:r>
        <w:t>Court: Kentucky Supreme Court</w:t>
      </w:r>
    </w:p>
    <w:p w14:paraId="5B95CFDF" w14:textId="77777777" w:rsidR="00573A67" w:rsidRDefault="00573A67" w:rsidP="00573A67">
      <w:pPr>
        <w:jc w:val="left"/>
      </w:pPr>
      <w:r>
        <w:t>Opinion Date: December 16, 2021</w:t>
      </w:r>
    </w:p>
    <w:p w14:paraId="316F4C57" w14:textId="77777777" w:rsidR="00573A67" w:rsidRDefault="00573A67" w:rsidP="00573A67">
      <w:pPr>
        <w:jc w:val="left"/>
      </w:pPr>
    </w:p>
    <w:p w14:paraId="468E421E" w14:textId="69BB6C9A" w:rsidR="00573A67" w:rsidRDefault="00573A67" w:rsidP="00573A67">
      <w:pPr>
        <w:jc w:val="left"/>
      </w:pPr>
      <w:r>
        <w:t>The Supreme Court affirmed the decision of the court of appeals reversing the trial court's denial of Defendant's motion to suppress evidence found in a drug dog sniff search during a traffic stop of the vehicle in which Defendant was a passenger, holding that the trial court erred by denying the motion to suppress. In reversing the denial of Defendant's motion to suppress, the court of appeals concluded that the investigating officer unconstitutionally extended the duration of the traffic stop to accommodate the dog-sniff search. The Supreme Court affirmed, holding that the Commonwealth failed to establish that the extension of the traffic stop was supported by reasonable, articulable suspicion.</w:t>
      </w:r>
    </w:p>
    <w:p w14:paraId="56423579" w14:textId="450A4184" w:rsidR="00573A67" w:rsidRDefault="00573A67" w:rsidP="00573A67">
      <w:pPr>
        <w:jc w:val="left"/>
      </w:pPr>
    </w:p>
    <w:p w14:paraId="358047A2" w14:textId="1548F429" w:rsidR="00573A67" w:rsidRDefault="00573A67" w:rsidP="00573A67">
      <w:pPr>
        <w:jc w:val="left"/>
      </w:pPr>
    </w:p>
    <w:p w14:paraId="2ACB885C" w14:textId="705F99BD" w:rsidR="00573A67" w:rsidRDefault="008F6D11" w:rsidP="00573A67">
      <w:pPr>
        <w:jc w:val="left"/>
      </w:pPr>
      <w:r>
        <w:t>USE OF FORCE</w:t>
      </w:r>
    </w:p>
    <w:p w14:paraId="1E99DE33" w14:textId="0FEE0BCB" w:rsidR="008F6D11" w:rsidRDefault="008F6D11" w:rsidP="00573A67">
      <w:pPr>
        <w:jc w:val="left"/>
      </w:pPr>
    </w:p>
    <w:p w14:paraId="3A47263D" w14:textId="77777777" w:rsidR="008F6D11" w:rsidRDefault="008F6D11" w:rsidP="00573A67">
      <w:pPr>
        <w:jc w:val="left"/>
      </w:pPr>
    </w:p>
    <w:p w14:paraId="02E8F83A" w14:textId="77777777" w:rsidR="008F6D11" w:rsidRDefault="008F6D11" w:rsidP="008F6D11">
      <w:pPr>
        <w:jc w:val="left"/>
      </w:pPr>
      <w:proofErr w:type="spellStart"/>
      <w:r>
        <w:t>Timpa</w:t>
      </w:r>
      <w:proofErr w:type="spellEnd"/>
      <w:r>
        <w:t xml:space="preserve"> v. Dillard</w:t>
      </w:r>
    </w:p>
    <w:p w14:paraId="6BED791F" w14:textId="77777777" w:rsidR="008F6D11" w:rsidRDefault="008F6D11" w:rsidP="008F6D11">
      <w:pPr>
        <w:jc w:val="left"/>
      </w:pPr>
      <w:r>
        <w:t>Court: US Court of Appeals for the Fifth Circuit</w:t>
      </w:r>
    </w:p>
    <w:p w14:paraId="23436471" w14:textId="77777777" w:rsidR="008F6D11" w:rsidRDefault="008F6D11" w:rsidP="008F6D11">
      <w:pPr>
        <w:jc w:val="left"/>
      </w:pPr>
      <w:r>
        <w:t>Opinion Date: December 15, 2021</w:t>
      </w:r>
    </w:p>
    <w:p w14:paraId="33B3847B" w14:textId="77777777" w:rsidR="008F6D11" w:rsidRDefault="008F6D11" w:rsidP="008F6D11">
      <w:pPr>
        <w:jc w:val="left"/>
      </w:pPr>
    </w:p>
    <w:p w14:paraId="3C4E84F8" w14:textId="366F5409" w:rsidR="00573A67" w:rsidRDefault="008F6D11" w:rsidP="008F6D11">
      <w:pPr>
        <w:jc w:val="left"/>
      </w:pPr>
      <w:r>
        <w:t xml:space="preserve">Anthony </w:t>
      </w:r>
      <w:proofErr w:type="spellStart"/>
      <w:r>
        <w:t>Timpa's</w:t>
      </w:r>
      <w:proofErr w:type="spellEnd"/>
      <w:r>
        <w:t xml:space="preserve"> family filed a 42 U.S.C. 1983 suit, alleging that five officers of the Dallas Police Department violated </w:t>
      </w:r>
      <w:proofErr w:type="spellStart"/>
      <w:r>
        <w:t>Timpa's</w:t>
      </w:r>
      <w:proofErr w:type="spellEnd"/>
      <w:r>
        <w:t xml:space="preserve"> Fourth Amendment rights by causing his death through the prolonged use of a prone restraint with bodyweight force during his arrest. Plaintiffs asserted </w:t>
      </w:r>
      <w:r>
        <w:lastRenderedPageBreak/>
        <w:t xml:space="preserve">claims of excessive force and of bystander liability. The Fifth Circuit reversed the district court's grant of summary judgment in favor of the officers as to the excessive force claims. Viewing the facts in the light most positive to plaintiffs, the court concluded that none of the Graham factors justified the prolonged use of force. In this case, a jury could find that </w:t>
      </w:r>
      <w:proofErr w:type="spellStart"/>
      <w:r>
        <w:t>Timpa</w:t>
      </w:r>
      <w:proofErr w:type="spellEnd"/>
      <w:r>
        <w:t xml:space="preserve"> was subdued by nine minutes into the restraint and that the continued use of force was objectively unreasonable in violation of </w:t>
      </w:r>
      <w:proofErr w:type="spellStart"/>
      <w:r>
        <w:t>Timpa's</w:t>
      </w:r>
      <w:proofErr w:type="spellEnd"/>
      <w:r>
        <w:t xml:space="preserve"> Fourth Amendment rights. The court also concluded that plaintiffs have raised a genuine issue of material fact as to whether the use of a prone restraint with bodyweight force on an individual with three apparent risk factors—obesity, physical exhaustion, and excited delirium—created a substantial risk of death or serious bodily injury. Furthermore, the record supports that </w:t>
      </w:r>
      <w:proofErr w:type="spellStart"/>
      <w:r>
        <w:t>Timpa</w:t>
      </w:r>
      <w:proofErr w:type="spellEnd"/>
      <w:r>
        <w:t xml:space="preserve"> was subdued nine minutes into the continuing restraint and did not pose a threat of serious harm. Finally, the court held that the state of the law in August 2016 clearly established that an officer engages in an objectively unreasonable application of force by continuing to kneel on the back of an individual who has been subdued. In regard to bystander liability claims, the court concluded that genuine disputes of material fact preclude summary judgment on these claims against Officers Mansell, Dominguez, and Vasquez. Accordingly, the court reversed the district court's judgment as to these claims. The court affirmed the district court's grant of summary judgment on the bystander liability claim against Officer Rivera.</w:t>
      </w:r>
    </w:p>
    <w:p w14:paraId="67F79F81" w14:textId="21AF0795" w:rsidR="008F6D11" w:rsidRDefault="008F6D11" w:rsidP="008F6D11">
      <w:pPr>
        <w:jc w:val="left"/>
      </w:pPr>
    </w:p>
    <w:p w14:paraId="52C2B24C" w14:textId="123EFF47" w:rsidR="008F6D11" w:rsidRDefault="008F6D11" w:rsidP="008F6D11">
      <w:pPr>
        <w:jc w:val="left"/>
      </w:pPr>
    </w:p>
    <w:p w14:paraId="15D40F54" w14:textId="77777777" w:rsidR="008F6D11" w:rsidRDefault="008F6D11" w:rsidP="008F6D11">
      <w:pPr>
        <w:jc w:val="left"/>
      </w:pPr>
    </w:p>
    <w:p w14:paraId="1F48FD41" w14:textId="77777777" w:rsidR="008F6D11" w:rsidRDefault="008F6D11" w:rsidP="008F6D11">
      <w:pPr>
        <w:jc w:val="left"/>
      </w:pPr>
      <w:r>
        <w:t>Irvin v. Richardson</w:t>
      </w:r>
    </w:p>
    <w:p w14:paraId="7CE41839" w14:textId="77777777" w:rsidR="008F6D11" w:rsidRDefault="008F6D11" w:rsidP="008F6D11">
      <w:pPr>
        <w:jc w:val="left"/>
      </w:pPr>
      <w:r>
        <w:t>Court: US Court of Appeals for the Eighth Circuit</w:t>
      </w:r>
    </w:p>
    <w:p w14:paraId="1EB7CEE4" w14:textId="77777777" w:rsidR="008F6D11" w:rsidRDefault="008F6D11" w:rsidP="008F6D11">
      <w:pPr>
        <w:jc w:val="left"/>
      </w:pPr>
      <w:r>
        <w:t>Opinion Date: December 16, 2021</w:t>
      </w:r>
    </w:p>
    <w:p w14:paraId="059A70C2" w14:textId="77777777" w:rsidR="008F6D11" w:rsidRDefault="008F6D11" w:rsidP="008F6D11">
      <w:pPr>
        <w:jc w:val="left"/>
      </w:pPr>
    </w:p>
    <w:p w14:paraId="662281C3" w14:textId="280C5DA0" w:rsidR="00573A67" w:rsidRDefault="008F6D11" w:rsidP="008F6D11">
      <w:pPr>
        <w:jc w:val="left"/>
      </w:pPr>
      <w:r>
        <w:t xml:space="preserve">Plaintiffs Irvin and Bates filed 42 U.S.C. 1983 actions against police officers, the police chief, and the city, alleging violations of their Fourth Amendment rights and claims under Iowa law when Officers Richardson and </w:t>
      </w:r>
      <w:proofErr w:type="spellStart"/>
      <w:r>
        <w:t>Jupin</w:t>
      </w:r>
      <w:proofErr w:type="spellEnd"/>
      <w:r>
        <w:t xml:space="preserve"> stopped Irvin and Bates while responding to a 911 call. The Eighth Circuit consolidated the appeals and affirmed the district court's grant of summary judgment dismissing Irvin's claims, as well as Bates's parallel state and federal claims. However, the court reversed the district court's grant of summary judgment dismissing Bates's federal and state law claims of false arrest after the initial encounter. The court concluded that the district court did not err by concluding that Officer Richardson had reasonable suspicion to stop and detain Irvin and Bates to determine whether they were involved in an unlawful firearm display during a </w:t>
      </w:r>
      <w:proofErr w:type="gramStart"/>
      <w:r>
        <w:t>public disturbance minutes</w:t>
      </w:r>
      <w:proofErr w:type="gramEnd"/>
      <w:r>
        <w:t xml:space="preserve"> earlier at a location they were walking away from. Because the officers had, at a minimum, arguable reasonable suspicion, they are entitled to qualified immunity on the investigative stop claims. The court affirmed the district court's grant of qualified immunity dismissing the Fourth Amendment claims where, under the circumstances, the force used by the officers did not turn the lawful Terry stop into an arrest. The court's conclusion that plaintiffs were not arrested defeats the false arrest claims. However, the court concluded that under Iowa law the district court erred in granting defendants summary judgment on Bates's claim regarding his subsequent arrest for interference with official acts. Likewise, summary judgment was not appropriate as to Bates's section 1983 false arrest claim where the relevant facts are too confused and contested to conclude, as a matter of law, that </w:t>
      </w:r>
      <w:r>
        <w:lastRenderedPageBreak/>
        <w:t xml:space="preserve">Officer Richardson is entitled to qualified immunity. Finally, the court declined to resolve these </w:t>
      </w:r>
      <w:proofErr w:type="spellStart"/>
      <w:r>
        <w:t>Monell</w:t>
      </w:r>
      <w:proofErr w:type="spellEnd"/>
      <w:r>
        <w:t xml:space="preserve"> issues as a matter of law on this summary judgment record and therefore included these issues in reversing the grant of summary judgment dismissing Bates's separate false arrest claims.</w:t>
      </w:r>
    </w:p>
    <w:p w14:paraId="7D7080A3" w14:textId="6003F249" w:rsidR="008F6D11" w:rsidRDefault="008F6D11" w:rsidP="008F6D11">
      <w:pPr>
        <w:jc w:val="left"/>
      </w:pPr>
    </w:p>
    <w:p w14:paraId="1272CB24" w14:textId="58E7D7C7" w:rsidR="008F6D11" w:rsidRDefault="008F6D11" w:rsidP="008F6D11">
      <w:pPr>
        <w:jc w:val="left"/>
      </w:pPr>
    </w:p>
    <w:p w14:paraId="514DD3DE" w14:textId="77777777" w:rsidR="008F6D11" w:rsidRPr="007E7A10" w:rsidRDefault="008F6D11" w:rsidP="008F6D11">
      <w:pPr>
        <w:jc w:val="left"/>
      </w:pPr>
    </w:p>
    <w:sectPr w:rsidR="008F6D11" w:rsidRPr="007E7A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A10"/>
    <w:rsid w:val="001E4B57"/>
    <w:rsid w:val="00573A67"/>
    <w:rsid w:val="005D10AF"/>
    <w:rsid w:val="006D1225"/>
    <w:rsid w:val="007753F1"/>
    <w:rsid w:val="007E7A10"/>
    <w:rsid w:val="008F6D11"/>
    <w:rsid w:val="00D23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42905"/>
  <w15:chartTrackingRefBased/>
  <w15:docId w15:val="{13C97CAA-4AFC-406B-B694-06AF900D6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1835</Words>
  <Characters>10464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2</cp:revision>
  <dcterms:created xsi:type="dcterms:W3CDTF">2021-12-17T15:10:00Z</dcterms:created>
  <dcterms:modified xsi:type="dcterms:W3CDTF">2021-12-17T15:27:00Z</dcterms:modified>
</cp:coreProperties>
</file>