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5FF93" w14:textId="181DC6E0" w:rsidR="00EC499C" w:rsidRDefault="00CD319D">
      <w:r>
        <w:t>25MAR2022 CASES</w:t>
      </w:r>
    </w:p>
    <w:p w14:paraId="49634D3A" w14:textId="01967959" w:rsidR="00CD319D" w:rsidRDefault="00CD319D"/>
    <w:p w14:paraId="2B5736D2" w14:textId="77777777" w:rsidR="00391FC9" w:rsidRDefault="00391FC9" w:rsidP="00391FC9">
      <w:r>
        <w:t>Washington v. Napolitano</w:t>
      </w:r>
    </w:p>
    <w:p w14:paraId="4BDED42E" w14:textId="77777777" w:rsidR="00391FC9" w:rsidRDefault="00391FC9" w:rsidP="00391FC9"/>
    <w:p w14:paraId="3E7EC3E6" w14:textId="77777777" w:rsidR="00391FC9" w:rsidRDefault="00391FC9" w:rsidP="00391FC9">
      <w:r>
        <w:t>Court: US Court of Appeals for the Second Circuit</w:t>
      </w:r>
    </w:p>
    <w:p w14:paraId="202E2A92" w14:textId="77777777" w:rsidR="00391FC9" w:rsidRDefault="00391FC9" w:rsidP="00391FC9"/>
    <w:p w14:paraId="2623D89D" w14:textId="77777777" w:rsidR="00391FC9" w:rsidRDefault="00391FC9" w:rsidP="00391FC9">
      <w:r>
        <w:t>Docket: 20-455</w:t>
      </w:r>
    </w:p>
    <w:p w14:paraId="4839D401" w14:textId="77777777" w:rsidR="00391FC9" w:rsidRDefault="00391FC9" w:rsidP="00391FC9"/>
    <w:p w14:paraId="6D870373" w14:textId="77777777" w:rsidR="00391FC9" w:rsidRDefault="00391FC9" w:rsidP="00391FC9">
      <w:r>
        <w:t>Opinion Date: March 23, 2022</w:t>
      </w:r>
    </w:p>
    <w:p w14:paraId="6F9C51DA" w14:textId="77777777" w:rsidR="00391FC9" w:rsidRDefault="00391FC9" w:rsidP="00391FC9"/>
    <w:p w14:paraId="5AFD1ACB" w14:textId="77777777" w:rsidR="00391FC9" w:rsidRDefault="00391FC9" w:rsidP="00391FC9">
      <w:r>
        <w:t>Judge: Joseph F. Bianco</w:t>
      </w:r>
    </w:p>
    <w:p w14:paraId="3AF9CEAA" w14:textId="77777777" w:rsidR="00391FC9" w:rsidRDefault="00391FC9" w:rsidP="00391FC9"/>
    <w:p w14:paraId="1C7A1F56" w14:textId="77777777" w:rsidR="00391FC9" w:rsidRDefault="00391FC9" w:rsidP="00391FC9">
      <w:r>
        <w:t>Areas of Law: Civil Rights, Constitutional Law</w:t>
      </w:r>
    </w:p>
    <w:p w14:paraId="1410D5F9" w14:textId="77777777" w:rsidR="00391FC9" w:rsidRDefault="00391FC9" w:rsidP="00391FC9"/>
    <w:p w14:paraId="64ED7FFB" w14:textId="77777777" w:rsidR="00391FC9" w:rsidRDefault="00391FC9" w:rsidP="00391FC9">
      <w:r>
        <w:t>The Second Circuit affirmed the district court's denial of summary judgment as to absolute and qualified immunity in an action raising Fourth Amendment claims of false arrest and malicious prosecution brought pursuant to 42 U.S.C. 1983. The court agreed with the district court that absolute prosecutorial immunity did not apply to appellants' participation in obtaining the arrest warrant for plaintiff. The court explained that long-standing precedent makes clear that swearing to an arrest warrant affidavit and executing an arrest are traditional police functions, and performing such functions at the direction of a prosecutor does not transform them into prosecutorial acts protected by absolute immunity.</w:t>
      </w:r>
    </w:p>
    <w:p w14:paraId="0653A7D0" w14:textId="77777777" w:rsidR="00391FC9" w:rsidRDefault="00391FC9" w:rsidP="00391FC9"/>
    <w:p w14:paraId="04BA058E" w14:textId="51450577" w:rsidR="00CD319D" w:rsidRDefault="00391FC9" w:rsidP="00391FC9">
      <w:r>
        <w:t>The court also concluded that the district court correctly determined that summary judgment on the issue of qualified immunity was unwarranted given the factual disputes here. In this case, the district court identified relevant and exculpatory omissions from the arrest warrant affidavit related to plaintiff's intent and credibility that, construing the evidence in a manner most favorable to plaintiff, could have materially impacted a magistrate judge's determination as to whether probable cause existed for plaintiff's arrest, and such factual issues preclude summary judgment for appellants on the ground of qualified immunity at this stage of litigation. The court remanded for further proceedings.</w:t>
      </w:r>
    </w:p>
    <w:p w14:paraId="5FEF9306" w14:textId="04E8437F" w:rsidR="00391FC9" w:rsidRDefault="00391FC9" w:rsidP="00391FC9"/>
    <w:p w14:paraId="5D720B58" w14:textId="7B2A0F40" w:rsidR="00391FC9" w:rsidRDefault="00391FC9" w:rsidP="00391FC9"/>
    <w:p w14:paraId="40BD0CC1" w14:textId="77777777" w:rsidR="00391FC9" w:rsidRDefault="00391FC9" w:rsidP="00391FC9">
      <w:r>
        <w:t>Estate of Aguirre v. County of Riverside</w:t>
      </w:r>
    </w:p>
    <w:p w14:paraId="2F9F0D80" w14:textId="77777777" w:rsidR="00391FC9" w:rsidRDefault="00391FC9" w:rsidP="00391FC9"/>
    <w:p w14:paraId="03D5A29F" w14:textId="77777777" w:rsidR="00391FC9" w:rsidRDefault="00391FC9" w:rsidP="00391FC9">
      <w:r>
        <w:t>Court: US Court of Appeals for the Ninth Circuit</w:t>
      </w:r>
    </w:p>
    <w:p w14:paraId="35CC6D4D" w14:textId="77777777" w:rsidR="00391FC9" w:rsidRDefault="00391FC9" w:rsidP="00391FC9"/>
    <w:p w14:paraId="7E89FE02" w14:textId="77777777" w:rsidR="00391FC9" w:rsidRDefault="00391FC9" w:rsidP="00391FC9">
      <w:r>
        <w:t>Docket: 19-56462</w:t>
      </w:r>
    </w:p>
    <w:p w14:paraId="0EE2872B" w14:textId="77777777" w:rsidR="00391FC9" w:rsidRDefault="00391FC9" w:rsidP="00391FC9"/>
    <w:p w14:paraId="23683A97" w14:textId="77777777" w:rsidR="00391FC9" w:rsidRDefault="00391FC9" w:rsidP="00391FC9">
      <w:r>
        <w:t>Opinion Date: March 24, 2022</w:t>
      </w:r>
    </w:p>
    <w:p w14:paraId="709C6EA5" w14:textId="77777777" w:rsidR="00391FC9" w:rsidRDefault="00391FC9" w:rsidP="00391FC9"/>
    <w:p w14:paraId="3C4DAE32" w14:textId="77777777" w:rsidR="00391FC9" w:rsidRDefault="00391FC9" w:rsidP="00391FC9">
      <w:r>
        <w:t>Judge: M. Margaret McKeown</w:t>
      </w:r>
    </w:p>
    <w:p w14:paraId="0B20908E" w14:textId="77777777" w:rsidR="00391FC9" w:rsidRDefault="00391FC9" w:rsidP="00391FC9"/>
    <w:p w14:paraId="7B5649A2" w14:textId="77777777" w:rsidR="00391FC9" w:rsidRDefault="00391FC9" w:rsidP="00391FC9">
      <w:r>
        <w:t>Areas of Law: Civil Rights, Constitutional Law</w:t>
      </w:r>
    </w:p>
    <w:p w14:paraId="3853D8F1" w14:textId="77777777" w:rsidR="00391FC9" w:rsidRDefault="00391FC9" w:rsidP="00391FC9"/>
    <w:p w14:paraId="1797F3C0" w14:textId="090A1EEF" w:rsidR="00391FC9" w:rsidRDefault="00391FC9" w:rsidP="00391FC9">
      <w:r>
        <w:t xml:space="preserve">The Ninth Circuit affirmed the district court's denial of qualified immunity to defendant, Sergeant Dan Ponder, in a 42 U.S.C. 1983 action alleging that Ponder used excessive force in violation of the Fourth Amendment when he shot Clemente Najera-Aguirre six times without warning and killed him. After determining that it has jurisdiction over this interlocutory appeal and that Ponder did not waive his qualified immunity defense, the panel concluded that Ponder's conduct was not objectively reasonable, </w:t>
      </w:r>
      <w:r>
        <w:lastRenderedPageBreak/>
        <w:t>and his use of excessive force violated the Fourth Amendment. In this case, nothing in the record suggested that Najera was threatening bystanders or advancing toward them when he was killed. Furthermore, Najera presented no threat at all to the officer in that moment. The panel also concluded that ponder was on notice that his specific conduct was unlawful at the time.</w:t>
      </w:r>
    </w:p>
    <w:p w14:paraId="645174A3" w14:textId="23F48BCD" w:rsidR="00391FC9" w:rsidRDefault="00391FC9" w:rsidP="00391FC9"/>
    <w:p w14:paraId="77A3F13D" w14:textId="676AB315" w:rsidR="00391FC9" w:rsidRDefault="00391FC9" w:rsidP="00391FC9"/>
    <w:p w14:paraId="6ADF61DA" w14:textId="77777777" w:rsidR="00F72E09" w:rsidRDefault="00F72E09" w:rsidP="00F72E09">
      <w:r>
        <w:t>State v. Keanaaina</w:t>
      </w:r>
    </w:p>
    <w:p w14:paraId="16B9CA5B" w14:textId="77777777" w:rsidR="00F72E09" w:rsidRDefault="00F72E09" w:rsidP="00F72E09"/>
    <w:p w14:paraId="7094B6BC" w14:textId="77777777" w:rsidR="00F72E09" w:rsidRDefault="00F72E09" w:rsidP="00F72E09">
      <w:r>
        <w:t>Court: Supreme Court of Hawaii</w:t>
      </w:r>
    </w:p>
    <w:p w14:paraId="1433348C" w14:textId="77777777" w:rsidR="00F72E09" w:rsidRDefault="00F72E09" w:rsidP="00F72E09"/>
    <w:p w14:paraId="0B73A838" w14:textId="77777777" w:rsidR="00F72E09" w:rsidRDefault="00F72E09" w:rsidP="00F72E09">
      <w:r>
        <w:t>Docket: SCWC-17-0000898</w:t>
      </w:r>
    </w:p>
    <w:p w14:paraId="6F091926" w14:textId="77777777" w:rsidR="00F72E09" w:rsidRDefault="00F72E09" w:rsidP="00F72E09"/>
    <w:p w14:paraId="4B16B878" w14:textId="77777777" w:rsidR="00F72E09" w:rsidRDefault="00F72E09" w:rsidP="00F72E09">
      <w:r>
        <w:t>Opinion Date: March 22, 2022</w:t>
      </w:r>
    </w:p>
    <w:p w14:paraId="41AFC290" w14:textId="77777777" w:rsidR="00F72E09" w:rsidRDefault="00F72E09" w:rsidP="00F72E09"/>
    <w:p w14:paraId="0EC7E888" w14:textId="77777777" w:rsidR="00F72E09" w:rsidRDefault="00F72E09" w:rsidP="00F72E09">
      <w:r>
        <w:t>Judge: Paula A. Nakayama</w:t>
      </w:r>
    </w:p>
    <w:p w14:paraId="26305132" w14:textId="77777777" w:rsidR="00F72E09" w:rsidRDefault="00F72E09" w:rsidP="00F72E09"/>
    <w:p w14:paraId="26A7AFF3" w14:textId="77777777" w:rsidR="00F72E09" w:rsidRDefault="00F72E09" w:rsidP="00F72E09">
      <w:r>
        <w:t>Areas of Law: Civil Rights, Constitutional Law, Criminal Law</w:t>
      </w:r>
    </w:p>
    <w:p w14:paraId="0A15CD61" w14:textId="77777777" w:rsidR="00F72E09" w:rsidRDefault="00F72E09" w:rsidP="00F72E09"/>
    <w:p w14:paraId="0174BC63" w14:textId="77777777" w:rsidR="00F72E09" w:rsidRDefault="00F72E09" w:rsidP="00F72E09">
      <w:r>
        <w:t>The Supreme Court affirmed the decision of the intermediate court of appeals (ICA) affirming the judgment of the circuit court denying Defendant's motion to suppress evidence, holding that the police officers' actions did not constitute a breaking and that the search of a gray backpack did not exceed the terms of the search warrant in this case.</w:t>
      </w:r>
    </w:p>
    <w:p w14:paraId="766BD3A4" w14:textId="77777777" w:rsidR="00F72E09" w:rsidRDefault="00F72E09" w:rsidP="00F72E09"/>
    <w:p w14:paraId="03652BA3" w14:textId="260F8417" w:rsidR="00391FC9" w:rsidRDefault="00F72E09" w:rsidP="00F72E09">
      <w:r>
        <w:t>On appeal, Defendant argued that the evidence against him should be excluded because police officers failed to comply with the requirements set forth in Haw. Rev. Stat. 803-37 that officers "demand entrance" before entering a building and because the search of his backpack exceeded the terms of the search warrant executed by the officers. The Supreme Court affirmed, holding (1) the purposes of Haw. Rev. Stat. 803-37 were satisfied when the officers' entry did not create any risk of harm; and (2) the searches of Defendant's backpack did not exceed the terms of the search warrant.</w:t>
      </w:r>
    </w:p>
    <w:p w14:paraId="3C4B3B66" w14:textId="2D32981D" w:rsidR="00F72E09" w:rsidRDefault="00F72E09" w:rsidP="00F72E09"/>
    <w:p w14:paraId="09026522" w14:textId="3BEE7F9A" w:rsidR="00F72E09" w:rsidRDefault="00F72E09" w:rsidP="00F72E09"/>
    <w:p w14:paraId="52311285" w14:textId="77777777" w:rsidR="00AF359C" w:rsidRDefault="00AF359C" w:rsidP="00AF359C">
      <w:r>
        <w:t>State v. Red Cloud</w:t>
      </w:r>
    </w:p>
    <w:p w14:paraId="3FA06AF5" w14:textId="77777777" w:rsidR="00AF359C" w:rsidRDefault="00AF359C" w:rsidP="00AF359C"/>
    <w:p w14:paraId="08340F66" w14:textId="77777777" w:rsidR="00AF359C" w:rsidRDefault="00AF359C" w:rsidP="00AF359C">
      <w:r>
        <w:t>Court: South Dakota Supreme Court</w:t>
      </w:r>
    </w:p>
    <w:p w14:paraId="503F8017" w14:textId="77777777" w:rsidR="00AF359C" w:rsidRDefault="00AF359C" w:rsidP="00AF359C"/>
    <w:p w14:paraId="2F21C980" w14:textId="77777777" w:rsidR="00AF359C" w:rsidRDefault="00AF359C" w:rsidP="00AF359C">
      <w:r>
        <w:t>Citation: 2022 S.D. 17</w:t>
      </w:r>
    </w:p>
    <w:p w14:paraId="3E3BF07E" w14:textId="77777777" w:rsidR="00AF359C" w:rsidRDefault="00AF359C" w:rsidP="00AF359C"/>
    <w:p w14:paraId="1C85E612" w14:textId="77777777" w:rsidR="00AF359C" w:rsidRDefault="00AF359C" w:rsidP="00AF359C">
      <w:r>
        <w:t>Opinion Date: March 23, 2022</w:t>
      </w:r>
    </w:p>
    <w:p w14:paraId="57D80147" w14:textId="77777777" w:rsidR="00AF359C" w:rsidRDefault="00AF359C" w:rsidP="00AF359C"/>
    <w:p w14:paraId="14B5D83D" w14:textId="77777777" w:rsidR="00AF359C" w:rsidRDefault="00AF359C" w:rsidP="00AF359C">
      <w:r>
        <w:t>Judge: Kern</w:t>
      </w:r>
    </w:p>
    <w:p w14:paraId="1F354EAA" w14:textId="77777777" w:rsidR="00AF359C" w:rsidRDefault="00AF359C" w:rsidP="00AF359C"/>
    <w:p w14:paraId="5B179391" w14:textId="77777777" w:rsidR="00AF359C" w:rsidRDefault="00AF359C" w:rsidP="00AF359C">
      <w:r>
        <w:t>Areas of Law: Civil Rights, Constitutional Law, Criminal Law</w:t>
      </w:r>
    </w:p>
    <w:p w14:paraId="32850A47" w14:textId="77777777" w:rsidR="00AF359C" w:rsidRDefault="00AF359C" w:rsidP="00AF359C"/>
    <w:p w14:paraId="34E80F26" w14:textId="77777777" w:rsidR="00AF359C" w:rsidRDefault="00AF359C" w:rsidP="00AF359C">
      <w:r>
        <w:t>The Supreme Court affirmed Defendant's conviction of burglary and two counts of simple assault arising from a home invasion, holding that Defendant was not entitled to relief on his allegations of error.</w:t>
      </w:r>
    </w:p>
    <w:p w14:paraId="4599F7FA" w14:textId="77777777" w:rsidR="00AF359C" w:rsidRDefault="00AF359C" w:rsidP="00AF359C"/>
    <w:p w14:paraId="47A1FDE7" w14:textId="3ECAFD20" w:rsidR="00F72E09" w:rsidRDefault="00AF359C" w:rsidP="00AF359C">
      <w:r>
        <w:t xml:space="preserve">After a jury trial, Defendant was convicted of burglary and simple assault. Defendant was tried on a part two habitual offender information alleging two prior </w:t>
      </w:r>
      <w:proofErr w:type="spellStart"/>
      <w:r>
        <w:t>felon</w:t>
      </w:r>
      <w:proofErr w:type="spellEnd"/>
      <w:r>
        <w:t xml:space="preserve"> convictions. The jury found Defendant to be a </w:t>
      </w:r>
      <w:r>
        <w:lastRenderedPageBreak/>
        <w:t>habitual offender. The Supreme Court affirmed, holding that the circuit court (1) did not err in denying Defendant's motion to suppress the show-up identification; (2) did not err in denying Defendant's motion for a mistrial; and (3) did not err in denying Defendant's motion for judgment of acquittal in the habitual offender trial.</w:t>
      </w:r>
    </w:p>
    <w:sectPr w:rsidR="00F72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0Mbe0NDEzMTYyNjNQ0lEKTi0uzszPAykwrAUAt8agLCwAAAA="/>
  </w:docVars>
  <w:rsids>
    <w:rsidRoot w:val="00CD319D"/>
    <w:rsid w:val="00391FC9"/>
    <w:rsid w:val="00AF359C"/>
    <w:rsid w:val="00B63186"/>
    <w:rsid w:val="00CD319D"/>
    <w:rsid w:val="00EC499C"/>
    <w:rsid w:val="00F72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8343"/>
  <w15:chartTrackingRefBased/>
  <w15:docId w15:val="{F0002EAB-BE91-40AD-9A62-DD54DC7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2022-03-28T13:33:00Z</dcterms:created>
  <dcterms:modified xsi:type="dcterms:W3CDTF">2022-03-28T15:49:00Z</dcterms:modified>
</cp:coreProperties>
</file>