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942ECF" w14:textId="4ACDFE27" w:rsidR="00BD5844" w:rsidRDefault="00F260F0">
      <w:r>
        <w:t>CASES  22APR2022</w:t>
      </w:r>
    </w:p>
    <w:p w14:paraId="5B9BF53C" w14:textId="091BDB30" w:rsidR="00F260F0" w:rsidRDefault="00F260F0"/>
    <w:p w14:paraId="36C0E238" w14:textId="77777777" w:rsidR="00757E99" w:rsidRDefault="00757E99" w:rsidP="00757E99">
      <w:r>
        <w:t>United States v. Ochoa-Lopez</w:t>
      </w:r>
    </w:p>
    <w:p w14:paraId="199BA826" w14:textId="77777777" w:rsidR="00757E99" w:rsidRDefault="00757E99" w:rsidP="00757E99">
      <w:r>
        <w:t>Court: US Court of Appeals for the Seventh Circuit</w:t>
      </w:r>
    </w:p>
    <w:p w14:paraId="4B2DE88D" w14:textId="77777777" w:rsidR="00757E99" w:rsidRDefault="00757E99" w:rsidP="00757E99">
      <w:r>
        <w:t>Opinion Date: April 20, 2022</w:t>
      </w:r>
    </w:p>
    <w:p w14:paraId="3B3F3DAB" w14:textId="77777777" w:rsidR="00757E99" w:rsidRDefault="00757E99" w:rsidP="00757E99"/>
    <w:p w14:paraId="03877C51" w14:textId="34224FB0" w:rsidR="00757E99" w:rsidRDefault="00D163D9" w:rsidP="00757E99">
      <w:r>
        <w:t xml:space="preserve">Tagline: </w:t>
      </w:r>
    </w:p>
    <w:p w14:paraId="7FB8EC30" w14:textId="77777777" w:rsidR="00757E99" w:rsidRDefault="00757E99" w:rsidP="00757E99"/>
    <w:p w14:paraId="7449F98D" w14:textId="77777777" w:rsidR="00757E99" w:rsidRDefault="00757E99" w:rsidP="00757E99">
      <w:r>
        <w:t>The FBI conducted extensive surveillance, made more than 10 controlled purchases of heroin from Lottie, and secured court orders authorizing the interception of Lottie’s cellphone communications. Agents learned that Lottie agreed to a large heroin purchase. The supplier, who had recently suffered a leg injury, planned to arrive at a Rockford location to complete the transaction. To prepare for the deal, Lottie went to houses where he stashed drugs and money before returning to his residence. Shortly after, a white Corolla pulled into his driveway for 10-15 minutes before leaving. Law-enforcement officers followed the car and pulled it over after observing two traffic violations. Ochoa-Lopez was the driver; the suspected supplier was the passenger. One officer noticed that the passenger had a leg injury that required the use of an assistive device. Ochoa-Lopez claimed the two men were transporting the car for a company. Agents searched the vehicle and discovered a backpack containing $47,000 in cash.</w:t>
      </w:r>
    </w:p>
    <w:p w14:paraId="54F789D6" w14:textId="77777777" w:rsidR="00757E99" w:rsidRDefault="00757E99" w:rsidP="00757E99"/>
    <w:p w14:paraId="0CB4727E" w14:textId="2357D2EE" w:rsidR="00F260F0" w:rsidRDefault="00757E99" w:rsidP="00757E99">
      <w:r>
        <w:t>The Seventh Circuit affirmed the denial of a motion to suppress the evidence recovered during the warrantless search of the car. The agents had probable cause to search the car; based on the totality of the circumstances, there was a “fair probability that contraband or evidence of a crime” would be found there.</w:t>
      </w:r>
    </w:p>
    <w:p w14:paraId="7B43AC94" w14:textId="6E40ABD7" w:rsidR="00D163D9" w:rsidRDefault="00D163D9" w:rsidP="00757E99"/>
    <w:p w14:paraId="420D3D88" w14:textId="10FE6FF0" w:rsidR="00D163D9" w:rsidRDefault="00D163D9" w:rsidP="00757E99"/>
    <w:p w14:paraId="104E2E46" w14:textId="77777777" w:rsidR="00D163D9" w:rsidRDefault="00D163D9" w:rsidP="00D163D9">
      <w:r>
        <w:t xml:space="preserve">United States v. Roy </w:t>
      </w:r>
      <w:proofErr w:type="spellStart"/>
      <w:r>
        <w:t>Norey</w:t>
      </w:r>
      <w:proofErr w:type="spellEnd"/>
    </w:p>
    <w:p w14:paraId="3D55E9F6" w14:textId="77777777" w:rsidR="00D163D9" w:rsidRDefault="00D163D9" w:rsidP="00D163D9">
      <w:r>
        <w:t>Court: US Court of Appeals for the Eighth Circuit</w:t>
      </w:r>
    </w:p>
    <w:p w14:paraId="7ABBA1FA" w14:textId="77777777" w:rsidR="00D163D9" w:rsidRDefault="00D163D9" w:rsidP="00D163D9">
      <w:r>
        <w:t>Opinion Date: April 14, 2022</w:t>
      </w:r>
    </w:p>
    <w:p w14:paraId="0B41F3F4" w14:textId="77777777" w:rsidR="00D163D9" w:rsidRDefault="00D163D9" w:rsidP="00D163D9"/>
    <w:p w14:paraId="574E3372" w14:textId="7DE12481" w:rsidR="00D163D9" w:rsidRDefault="005F418C" w:rsidP="00D163D9">
      <w:r>
        <w:t>Tagline:</w:t>
      </w:r>
    </w:p>
    <w:p w14:paraId="6E187A5F" w14:textId="77777777" w:rsidR="00D163D9" w:rsidRDefault="00D163D9" w:rsidP="00D163D9"/>
    <w:p w14:paraId="3C1B862C" w14:textId="77777777" w:rsidR="00D163D9" w:rsidRDefault="00D163D9" w:rsidP="00D163D9">
      <w:r>
        <w:t>A confidential informant told police that Defendant was importing heroin from Chicago and selling it at an apartment. A detective applied for a search warrant for Defendant’s apartment to seize evidence of drug distribution. Defendant moved to suppress the evidence arguing that the warrant application incorrectly stated he was listed on the utility bills—one of the seven facts the detective used in his affidavit for a search warrant.</w:t>
      </w:r>
    </w:p>
    <w:p w14:paraId="06F722F9" w14:textId="77777777" w:rsidR="00D163D9" w:rsidRDefault="00D163D9" w:rsidP="00D163D9"/>
    <w:p w14:paraId="52056DE4" w14:textId="77777777" w:rsidR="00D163D9" w:rsidRDefault="00D163D9" w:rsidP="00D163D9">
      <w:r>
        <w:t>Defendant argues that the good-faith exception does not apply because the affidavit in support of the warrant was so lacking in “indicia of probable cause to search for evidence of drug trafficking” at Defendant’s apartment that the existence of probable cause was entirely unreasonable. The court disagreed, reasoning that the detective had had an objectively reasonable belief in the existence of probable cause, and the affidavit contained sufficient indicia of probable cause, thus the good-faith exception applies. There is no evidence the detective acted in bad faith, and the issuing judge found that the affidavit provided a substantial basis to find probable cause to search for evidence. Further, information known to the detective reinforces the objective reasonableness of his belief in probable cause.</w:t>
      </w:r>
    </w:p>
    <w:p w14:paraId="3555AFF3" w14:textId="77777777" w:rsidR="00D163D9" w:rsidRDefault="00D163D9" w:rsidP="00D163D9"/>
    <w:p w14:paraId="0C190263" w14:textId="00268476" w:rsidR="00D163D9" w:rsidRDefault="00D163D9" w:rsidP="00D163D9">
      <w:r>
        <w:lastRenderedPageBreak/>
        <w:t>Defendant counters that there was not a sufficient nexus between his drug trafficking and this apartment. However, the good-faith exception applies even if there is no direct nexus between a defendant’s continuous course of drug trafficking and his residence. As a result, the court affirmed the district court’s ruling.</w:t>
      </w:r>
    </w:p>
    <w:p w14:paraId="60B4596A" w14:textId="01D71A58" w:rsidR="00D163D9" w:rsidRDefault="00D163D9" w:rsidP="00D163D9"/>
    <w:p w14:paraId="341A53DF" w14:textId="71106ACD" w:rsidR="00D163D9" w:rsidRDefault="00D163D9" w:rsidP="00D163D9"/>
    <w:p w14:paraId="493270B1" w14:textId="77777777" w:rsidR="00F467AB" w:rsidRDefault="00F467AB" w:rsidP="00F467AB">
      <w:r>
        <w:t>Levenson v. State</w:t>
      </w:r>
    </w:p>
    <w:p w14:paraId="16881FA4" w14:textId="77777777" w:rsidR="00F467AB" w:rsidRDefault="00F467AB" w:rsidP="00F467AB">
      <w:r>
        <w:t>Court: Wyoming Supreme Court</w:t>
      </w:r>
    </w:p>
    <w:p w14:paraId="46CA960F" w14:textId="77777777" w:rsidR="00F467AB" w:rsidRDefault="00F467AB" w:rsidP="00F467AB">
      <w:r>
        <w:t>Opinion Date: April 20, 2022</w:t>
      </w:r>
    </w:p>
    <w:p w14:paraId="64EB8E4B" w14:textId="77777777" w:rsidR="00F467AB" w:rsidRDefault="00F467AB" w:rsidP="00F467AB"/>
    <w:p w14:paraId="7B3167B6" w14:textId="24FAA7D9" w:rsidR="00F467AB" w:rsidRDefault="00F467AB" w:rsidP="00F467AB">
      <w:r>
        <w:t>Tagline: Traffic stop not valid at inception.</w:t>
      </w:r>
    </w:p>
    <w:p w14:paraId="3164A3D5" w14:textId="77777777" w:rsidR="00F467AB" w:rsidRDefault="00F467AB" w:rsidP="00F467AB"/>
    <w:p w14:paraId="7CEDFFD0" w14:textId="77777777" w:rsidR="00F467AB" w:rsidRDefault="00F467AB" w:rsidP="00F467AB">
      <w:r>
        <w:t>The Supreme Court reversed the judgment of the district court convicting Defendant of possession of marijuana, holding that the traffic stop in this case was unreasonable under the totality of the circumstances.</w:t>
      </w:r>
    </w:p>
    <w:p w14:paraId="517BBBCF" w14:textId="77777777" w:rsidR="00F467AB" w:rsidRDefault="00F467AB" w:rsidP="00F467AB"/>
    <w:p w14:paraId="64AE08AA" w14:textId="77777777" w:rsidR="00F467AB" w:rsidRDefault="00F467AB" w:rsidP="00F467AB">
      <w:r>
        <w:t>Defendant was the passenger in a vehicle that was stopped for following a semi-truck too closely. The officer requested a drug-detection canine to be dispatched to the location and subsequently found approximately forty-two pounds of marijuana. Defendant was subsequently charged with two drug-related counts. Defendant moved to suppress the evidence, arguing that the initial traffic stop was unreasonable. The district court denied the motion to suppress, and Defendant entered a guilty plea to count two. The Supreme Court reversed, holding (1) the traffic violation for following too closely was not objectively justified and was unreasonable at its inception; and (2) therefore, the district court erred by denying Defendant's motion to suppress.</w:t>
      </w:r>
    </w:p>
    <w:p w14:paraId="2C15E9EA" w14:textId="77777777" w:rsidR="00F467AB" w:rsidRDefault="00F467AB" w:rsidP="00F467AB"/>
    <w:p w14:paraId="3867F691" w14:textId="77777777" w:rsidR="00F467AB" w:rsidRDefault="00F467AB" w:rsidP="00F467AB"/>
    <w:p w14:paraId="2BF7EE5C" w14:textId="77777777" w:rsidR="00F467AB" w:rsidRDefault="00F467AB" w:rsidP="00F467AB"/>
    <w:p w14:paraId="09C9175A" w14:textId="77777777" w:rsidR="00F467AB" w:rsidRDefault="00F467AB" w:rsidP="00F467AB"/>
    <w:p w14:paraId="79046F44" w14:textId="77777777" w:rsidR="00F467AB" w:rsidRDefault="00F467AB" w:rsidP="00F467AB">
      <w:r>
        <w:t xml:space="preserve">Melissa </w:t>
      </w:r>
      <w:proofErr w:type="spellStart"/>
      <w:r>
        <w:t>Knibbs</w:t>
      </w:r>
      <w:proofErr w:type="spellEnd"/>
      <w:r>
        <w:t xml:space="preserve"> v. Anthony </w:t>
      </w:r>
      <w:proofErr w:type="spellStart"/>
      <w:r>
        <w:t>Momphard</w:t>
      </w:r>
      <w:proofErr w:type="spellEnd"/>
      <w:r>
        <w:t>, Jr.</w:t>
      </w:r>
    </w:p>
    <w:p w14:paraId="3A2D7BD0" w14:textId="77777777" w:rsidR="00F467AB" w:rsidRDefault="00F467AB" w:rsidP="00F467AB"/>
    <w:p w14:paraId="7DF3BAFE" w14:textId="77777777" w:rsidR="00F467AB" w:rsidRDefault="00F467AB" w:rsidP="00F467AB">
      <w:r>
        <w:t>Court: US Court of Appeals for the Fourth Circuit</w:t>
      </w:r>
    </w:p>
    <w:p w14:paraId="0A5999B6" w14:textId="77777777" w:rsidR="00F467AB" w:rsidRDefault="00F467AB" w:rsidP="00F467AB"/>
    <w:p w14:paraId="2A6AA346" w14:textId="77777777" w:rsidR="00F467AB" w:rsidRDefault="00F467AB" w:rsidP="00F467AB">
      <w:r>
        <w:t>Docket: 20-2243</w:t>
      </w:r>
    </w:p>
    <w:p w14:paraId="58068B32" w14:textId="77777777" w:rsidR="00F467AB" w:rsidRDefault="00F467AB" w:rsidP="00F467AB"/>
    <w:p w14:paraId="0E16E40B" w14:textId="77777777" w:rsidR="00F467AB" w:rsidRDefault="00F467AB" w:rsidP="00F467AB">
      <w:r>
        <w:t>Opinion Date: April 19, 2022</w:t>
      </w:r>
    </w:p>
    <w:p w14:paraId="1F373C89" w14:textId="77777777" w:rsidR="00F467AB" w:rsidRDefault="00F467AB" w:rsidP="00F467AB"/>
    <w:p w14:paraId="251A12A3" w14:textId="77777777" w:rsidR="00F467AB" w:rsidRDefault="00F467AB" w:rsidP="00F467AB">
      <w:r>
        <w:t>Judge: G. Steven Agee</w:t>
      </w:r>
    </w:p>
    <w:p w14:paraId="7449B9E6" w14:textId="77777777" w:rsidR="00F467AB" w:rsidRDefault="00F467AB" w:rsidP="00F467AB"/>
    <w:p w14:paraId="4B6D9FB8" w14:textId="77777777" w:rsidR="00F467AB" w:rsidRDefault="00F467AB" w:rsidP="00F467AB">
      <w:r>
        <w:t>Areas of Law: Civil Rights, Constitutional Law, Personal Injury</w:t>
      </w:r>
    </w:p>
    <w:p w14:paraId="479536BA" w14:textId="77777777" w:rsidR="00F467AB" w:rsidRDefault="00F467AB" w:rsidP="00F467AB"/>
    <w:p w14:paraId="42615217" w14:textId="77777777" w:rsidR="00F467AB" w:rsidRDefault="00F467AB" w:rsidP="00F467AB">
      <w:proofErr w:type="gramStart"/>
      <w:r>
        <w:t>In the course of</w:t>
      </w:r>
      <w:proofErr w:type="gramEnd"/>
      <w:r>
        <w:t xml:space="preserve"> responding to a dispute between neighbors, a Deputy fatally shot a man while he was standing inside his home holding a loaded shotgun. The personal representative of the deceased's estate (“the Estate”), subsequently brought an action under 42 U.S.C. Sec. 1983, claiming that the Deputy used excessive force in violation of the deceased’s Fourth Amendment rights, along with various related state law claims.</w:t>
      </w:r>
    </w:p>
    <w:p w14:paraId="2A971200" w14:textId="77777777" w:rsidR="00F467AB" w:rsidRDefault="00F467AB" w:rsidP="00F467AB"/>
    <w:p w14:paraId="009A5515" w14:textId="77777777" w:rsidR="00F467AB" w:rsidRDefault="00F467AB" w:rsidP="00F467AB">
      <w:r>
        <w:t xml:space="preserve">The Fourth Circuit vacated the district court’s grant of summary judgment on the following claims and remand the case for further proceedings: (1) the 1983 claim against the Deputy in his individual </w:t>
      </w:r>
      <w:r>
        <w:lastRenderedPageBreak/>
        <w:t>capacity; (2) the wrongful death claim for both compensatory and punitive damages under North Carolina law against the Deputy in his individual capacity; and (3) the claims under the Macon County Sheriff’s Office’s surety bond against the Deputy and Sheriff in their official capacities, and against Western Surety, for up to $25,000 in damages.</w:t>
      </w:r>
    </w:p>
    <w:p w14:paraId="3BBEBA41" w14:textId="77777777" w:rsidR="00F467AB" w:rsidRDefault="00F467AB" w:rsidP="00F467AB"/>
    <w:p w14:paraId="1EFC2F3A" w14:textId="77777777" w:rsidR="00F467AB" w:rsidRDefault="00F467AB" w:rsidP="00F467AB">
      <w:r>
        <w:t xml:space="preserve">Notably, the court found that parties’ factual disputes are quintessentially “genuine” and “material.” </w:t>
      </w:r>
      <w:proofErr w:type="gramStart"/>
      <w:r>
        <w:t>Assuming that</w:t>
      </w:r>
      <w:proofErr w:type="gramEnd"/>
      <w:r>
        <w:t xml:space="preserve"> a jury would credit the Estate’s expert evidence over the Deputy’s competing testimony and expert evidence, leads to the conclusion that the Deputy’s use of force was objectively unreasonable.</w:t>
      </w:r>
    </w:p>
    <w:p w14:paraId="4BAC7A51" w14:textId="77777777" w:rsidR="00F467AB" w:rsidRDefault="00F467AB" w:rsidP="00F467AB"/>
    <w:p w14:paraId="205C88D7" w14:textId="77777777" w:rsidR="00F467AB" w:rsidRDefault="00F467AB" w:rsidP="00F467AB">
      <w:r>
        <w:t>The court affirmed the district court’s conclusions that: (1) the Estate’s Fourteenth Amendment claim fails as a matter of law; (2) Macon County’s liability insurance policy preserves the Sheriff’s Office’s governmental immunity from suit; and (3) the Estate’s claims brought directly under the North Carolina Constitution are precluded.</w:t>
      </w:r>
    </w:p>
    <w:p w14:paraId="57C3FD06" w14:textId="77777777" w:rsidR="00F467AB" w:rsidRDefault="00F467AB" w:rsidP="00F467AB"/>
    <w:p w14:paraId="568A7E3F" w14:textId="77777777" w:rsidR="00F467AB" w:rsidRDefault="00F467AB" w:rsidP="00F467AB"/>
    <w:p w14:paraId="1A9FAFC8" w14:textId="77777777" w:rsidR="00F467AB" w:rsidRDefault="00F467AB" w:rsidP="00F467AB">
      <w:r>
        <w:t>COREY HUGHES V. MICHAEL RODRIGUEZ</w:t>
      </w:r>
    </w:p>
    <w:p w14:paraId="7B274BA4" w14:textId="77777777" w:rsidR="00F467AB" w:rsidRDefault="00F467AB" w:rsidP="00F467AB"/>
    <w:p w14:paraId="2D8DD76D" w14:textId="77777777" w:rsidR="00F467AB" w:rsidRDefault="00F467AB" w:rsidP="00F467AB">
      <w:r>
        <w:t>Court: US Court of Appeals for the Ninth Circuit</w:t>
      </w:r>
    </w:p>
    <w:p w14:paraId="358E4C63" w14:textId="77777777" w:rsidR="00F467AB" w:rsidRDefault="00F467AB" w:rsidP="00F467AB"/>
    <w:p w14:paraId="2F153900" w14:textId="77777777" w:rsidR="00F467AB" w:rsidRDefault="00F467AB" w:rsidP="00F467AB">
      <w:r>
        <w:t>Docket: 20-17144</w:t>
      </w:r>
    </w:p>
    <w:p w14:paraId="5C386FF8" w14:textId="77777777" w:rsidR="00F467AB" w:rsidRDefault="00F467AB" w:rsidP="00F467AB"/>
    <w:p w14:paraId="7C2C550E" w14:textId="77777777" w:rsidR="00F467AB" w:rsidRDefault="00F467AB" w:rsidP="00F467AB">
      <w:r>
        <w:t>Opinion Date: April 21, 2022</w:t>
      </w:r>
    </w:p>
    <w:p w14:paraId="4BC803BB" w14:textId="77777777" w:rsidR="00F467AB" w:rsidRDefault="00F467AB" w:rsidP="00F467AB"/>
    <w:p w14:paraId="5343EA55" w14:textId="77777777" w:rsidR="00F467AB" w:rsidRDefault="00F467AB" w:rsidP="00F467AB">
      <w:r>
        <w:t>Judge: Carlos T. Bea</w:t>
      </w:r>
    </w:p>
    <w:p w14:paraId="6F81B111" w14:textId="77777777" w:rsidR="00F467AB" w:rsidRDefault="00F467AB" w:rsidP="00F467AB"/>
    <w:p w14:paraId="5D72D27C" w14:textId="77777777" w:rsidR="00F467AB" w:rsidRDefault="00F467AB" w:rsidP="00F467AB">
      <w:r>
        <w:t>Areas of Law: Civil Rights, Constitutional Law, Personal Injury</w:t>
      </w:r>
    </w:p>
    <w:p w14:paraId="1901BBE3" w14:textId="77777777" w:rsidR="00F467AB" w:rsidRDefault="00F467AB" w:rsidP="00F467AB"/>
    <w:p w14:paraId="7291A8F6" w14:textId="77777777" w:rsidR="00F467AB" w:rsidRDefault="00F467AB" w:rsidP="00F467AB">
      <w:r>
        <w:t>Plaintiff alleged that law enforcement officers used excessive force in apprehending him after he escaped from a County Jail highway work crew and lived on the lam for three weeks.</w:t>
      </w:r>
    </w:p>
    <w:p w14:paraId="590BD9BB" w14:textId="77777777" w:rsidR="00F467AB" w:rsidRDefault="00F467AB" w:rsidP="00F467AB">
      <w:r>
        <w:t xml:space="preserve"> </w:t>
      </w:r>
    </w:p>
    <w:p w14:paraId="36ACB838" w14:textId="77777777" w:rsidR="00F467AB" w:rsidRDefault="00F467AB" w:rsidP="00F467AB">
      <w:r>
        <w:t>The Ninth Circuit affirmed in part and reversed in part the district court’s summary judgment in favor of law enforcement officials. The court held that the bodycam footage and audio did not blatantly contradict all of Plaintiff’s testimony. The court viewed the facts blatantly contradicted by the bodycam footage in the light depicted by the videotape and its audio to conclude that Plaintiff did not attempt to surrender to the officers. However, the court viewed all other facts, including Plaintiff’s allegation of the post-handcuff beating, in the light most favorable to Plaintiff on summary judgment.</w:t>
      </w:r>
    </w:p>
    <w:p w14:paraId="1B241BA8" w14:textId="77777777" w:rsidR="00F467AB" w:rsidRDefault="00F467AB" w:rsidP="00F467AB">
      <w:r>
        <w:t xml:space="preserve"> </w:t>
      </w:r>
    </w:p>
    <w:p w14:paraId="3CB9AF85" w14:textId="77777777" w:rsidR="00F32629" w:rsidRDefault="00F467AB" w:rsidP="00F467AB">
      <w:r>
        <w:t xml:space="preserve">The court found that there were genuine issues of material fact regarding whether the alleged post-handcuff </w:t>
      </w:r>
      <w:proofErr w:type="gramStart"/>
      <w:r>
        <w:t>beating</w:t>
      </w:r>
      <w:proofErr w:type="gramEnd"/>
      <w:r>
        <w:t xml:space="preserve"> and dog-biting were proportional to the threat the officer reasonably perceived by Plaintiff while handcuffed. The court also found that the officer was not entitled to qualified immunity under Sec. 1983 as to the claimed post-handcuff beating and dog-biting because it was clearly established law that beating a handcuffed convict violates the Eighth Amendment. Finally, the court found that the excessive force claims based on failure to intervene and failure to intercede against the other defendants failed.</w:t>
      </w:r>
    </w:p>
    <w:p w14:paraId="2727B089" w14:textId="77777777" w:rsidR="00F32629" w:rsidRDefault="00F32629" w:rsidP="00F467AB"/>
    <w:p w14:paraId="42374836" w14:textId="77777777" w:rsidR="00F32629" w:rsidRDefault="00F32629" w:rsidP="00F467AB"/>
    <w:p w14:paraId="7DBB1B5B" w14:textId="38AC39EF" w:rsidR="005F418C" w:rsidRDefault="005F418C" w:rsidP="00F467AB">
      <w:r>
        <w:br w:type="page"/>
      </w:r>
    </w:p>
    <w:p w14:paraId="660CDA42" w14:textId="1351A421" w:rsidR="005F418C" w:rsidRDefault="005F418C" w:rsidP="005F418C">
      <w:r>
        <w:lastRenderedPageBreak/>
        <w:t>IMPLICIT BIAS CASE</w:t>
      </w:r>
    </w:p>
    <w:p w14:paraId="1ADB592C" w14:textId="77777777" w:rsidR="005F418C" w:rsidRDefault="005F418C" w:rsidP="005F418C"/>
    <w:p w14:paraId="11B22D3E" w14:textId="161E1369" w:rsidR="005F418C" w:rsidRDefault="005F418C" w:rsidP="005F418C">
      <w:r>
        <w:t>United States v. Murry</w:t>
      </w:r>
    </w:p>
    <w:p w14:paraId="7B7E4BE8" w14:textId="77777777" w:rsidR="005F418C" w:rsidRDefault="005F418C" w:rsidP="005F418C"/>
    <w:p w14:paraId="3732FFD0" w14:textId="77777777" w:rsidR="005F418C" w:rsidRDefault="005F418C" w:rsidP="005F418C">
      <w:r>
        <w:t>Court: US Court of Appeals for the Tenth Circuit</w:t>
      </w:r>
    </w:p>
    <w:p w14:paraId="3A8CA435" w14:textId="77777777" w:rsidR="005F418C" w:rsidRDefault="005F418C" w:rsidP="005F418C"/>
    <w:p w14:paraId="40845055" w14:textId="77777777" w:rsidR="005F418C" w:rsidRDefault="005F418C" w:rsidP="005F418C">
      <w:r>
        <w:t>Docket: 20-1214</w:t>
      </w:r>
    </w:p>
    <w:p w14:paraId="2F0AA6DF" w14:textId="77777777" w:rsidR="005F418C" w:rsidRDefault="005F418C" w:rsidP="005F418C"/>
    <w:p w14:paraId="46B07242" w14:textId="77777777" w:rsidR="005F418C" w:rsidRDefault="005F418C" w:rsidP="005F418C">
      <w:r>
        <w:t>Opinion Date: April 19, 2022</w:t>
      </w:r>
    </w:p>
    <w:p w14:paraId="7A1C1F1F" w14:textId="77777777" w:rsidR="005F418C" w:rsidRDefault="005F418C" w:rsidP="005F418C"/>
    <w:p w14:paraId="23E2DD9A" w14:textId="77777777" w:rsidR="005F418C" w:rsidRDefault="005F418C" w:rsidP="005F418C">
      <w:r>
        <w:t>Judge: Carson</w:t>
      </w:r>
    </w:p>
    <w:p w14:paraId="515C21CE" w14:textId="77777777" w:rsidR="005F418C" w:rsidRDefault="005F418C" w:rsidP="005F418C"/>
    <w:p w14:paraId="5689B2E7" w14:textId="77777777" w:rsidR="005F418C" w:rsidRDefault="005F418C" w:rsidP="005F418C">
      <w:r>
        <w:t>Areas of Law: Constitutional Law, Criminal Law</w:t>
      </w:r>
    </w:p>
    <w:p w14:paraId="7BA1244D" w14:textId="77777777" w:rsidR="005F418C" w:rsidRDefault="005F418C" w:rsidP="005F418C"/>
    <w:p w14:paraId="1DDE34AF" w14:textId="6FFA9CC0" w:rsidR="00D163D9" w:rsidRDefault="005F418C" w:rsidP="005F418C">
      <w:r>
        <w:t xml:space="preserve">Three out of four defendants in consolidated cases identified as minorities, and two were illegal immigrants. They claimed the district court abused its discretion in failing to ask the potential jurors whether they harbored racist views. One defendant posited that if “America as an institution harbors racial prejudice in the context of immigration law, it stands to reason that some members of that same institution also harbor similar views.” But the Supreme Court had long held that no constitutional presumption of juror bias existed for or against members of any </w:t>
      </w:r>
      <w:proofErr w:type="gramStart"/>
      <w:r>
        <w:t>particular racial</w:t>
      </w:r>
      <w:proofErr w:type="gramEnd"/>
      <w:r>
        <w:t xml:space="preserve"> or ethnic groups. The Tenth Circuit declined to create such a presumption in these cases, finding that without any substantial indication that racial or ethnic prejudice likely affected the jurors, the district court did not abuse its discretion in denying Defendants’ requests to directly examine the jurors about the subject.</w:t>
      </w:r>
    </w:p>
    <w:sectPr w:rsidR="00D163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0F0"/>
    <w:rsid w:val="00310673"/>
    <w:rsid w:val="005F418C"/>
    <w:rsid w:val="00757E99"/>
    <w:rsid w:val="00BD5844"/>
    <w:rsid w:val="00CE169F"/>
    <w:rsid w:val="00D163D9"/>
    <w:rsid w:val="00F260F0"/>
    <w:rsid w:val="00F32629"/>
    <w:rsid w:val="00F467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F8A0C"/>
  <w15:chartTrackingRefBased/>
  <w15:docId w15:val="{664EF4BA-0790-4E5F-8F6A-51010BAF5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1324</Words>
  <Characters>7552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Bruce-Alan Barnard</dc:creator>
  <cp:keywords/>
  <dc:description/>
  <cp:lastModifiedBy>Bruce-Alan Barnard</cp:lastModifiedBy>
  <cp:revision>2</cp:revision>
  <dcterms:created xsi:type="dcterms:W3CDTF">2022-04-29T12:17:00Z</dcterms:created>
  <dcterms:modified xsi:type="dcterms:W3CDTF">2022-04-29T12:17:00Z</dcterms:modified>
</cp:coreProperties>
</file>