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509A46" w14:textId="0CF843EB" w:rsidR="00997276" w:rsidRDefault="007168C3">
      <w:r>
        <w:t>Cases 1JUL2022</w:t>
      </w:r>
    </w:p>
    <w:p w14:paraId="2B5242AC" w14:textId="0DD49216" w:rsidR="007168C3" w:rsidRDefault="007168C3"/>
    <w:p w14:paraId="77903D85" w14:textId="739516FE" w:rsidR="007168C3" w:rsidRDefault="007168C3" w:rsidP="007168C3">
      <w:r>
        <w:t>Vega v. Tekoh</w:t>
      </w:r>
    </w:p>
    <w:p w14:paraId="60FFBA2F" w14:textId="77777777" w:rsidR="007168C3" w:rsidRDefault="007168C3" w:rsidP="007168C3">
      <w:r>
        <w:t>Court: US Supreme Court</w:t>
      </w:r>
    </w:p>
    <w:p w14:paraId="534574E1" w14:textId="77777777" w:rsidR="007168C3" w:rsidRDefault="007168C3" w:rsidP="007168C3">
      <w:r>
        <w:t>Opinion Date: June 23, 2022</w:t>
      </w:r>
    </w:p>
    <w:p w14:paraId="64838B96" w14:textId="77777777" w:rsidR="007168C3" w:rsidRDefault="007168C3" w:rsidP="007168C3"/>
    <w:p w14:paraId="6BD5CBFD" w14:textId="23B6826B" w:rsidR="007168C3" w:rsidRDefault="007168C3" w:rsidP="007168C3">
      <w:r>
        <w:t>Tagline: Failure to issue Miranda warnings does not create a cause of action under 42 USC 1983</w:t>
      </w:r>
    </w:p>
    <w:p w14:paraId="03FF86F3" w14:textId="77777777" w:rsidR="007168C3" w:rsidRDefault="007168C3" w:rsidP="007168C3"/>
    <w:p w14:paraId="7CE8CA40" w14:textId="77777777" w:rsidR="007168C3" w:rsidRDefault="007168C3" w:rsidP="007168C3">
      <w:r>
        <w:t>Los Angeles County Deputy Vega questioned Tekoh at the medical center where Tekoh worked regarding the reported sexual assault of a patient. Vega did not inform Tekoh of his Miranda rights. Tekoh eventually provided a written statement and was prosecuted for unlawful sexual penetration. His written statement was admitted against him at trial. After the jury returned a verdict of not guilty, Tekoh sued Vega under 42 U.S.C. 1983. The Ninth Circuit held that the use of an un-Mirandized statement against a defendant in a criminal proceeding violated the Fifth Amendment and could support a section 1983 claim.</w:t>
      </w:r>
    </w:p>
    <w:p w14:paraId="09A3FF60" w14:textId="77777777" w:rsidR="007168C3" w:rsidRDefault="007168C3" w:rsidP="007168C3"/>
    <w:p w14:paraId="7388BEBE" w14:textId="77777777" w:rsidR="007168C3" w:rsidRDefault="007168C3" w:rsidP="007168C3">
      <w:r>
        <w:t>The Supreme Court reversed. A violation of the Miranda rules does not provide a basis for a section 1983 claim. In Miranda, the Court concluded that additional procedural protections were necessary to prevent the violation of the Fifth Amendment right against self-incrimination. Miranda did not hold that a violation of the rules it established necessarily constitute a Fifth Amendment violation. The Miranda rules have been described as “constitutionally based” with “constitutional underpinnings,” but a Miranda violation is not the same as a violation of the Fifth Amendment right.</w:t>
      </w:r>
    </w:p>
    <w:p w14:paraId="600A7A0E" w14:textId="77777777" w:rsidR="007168C3" w:rsidRDefault="007168C3" w:rsidP="007168C3"/>
    <w:p w14:paraId="2EF5020D" w14:textId="2BB5FD18" w:rsidR="007168C3" w:rsidRDefault="007168C3" w:rsidP="007168C3">
      <w:r>
        <w:t>Miranda warnings are “prophylactic,” and can require balancing competing interests. A judicially crafted prophylactic rule should apply only where its benefits outweigh its costs. While the benefits of permitting the assertion of Miranda claims under section 1983 would be slight, the costs would be substantial.</w:t>
      </w:r>
    </w:p>
    <w:p w14:paraId="7FBB3A5C" w14:textId="4CBAE7E9" w:rsidR="007168C3" w:rsidRDefault="007168C3" w:rsidP="007168C3"/>
    <w:p w14:paraId="395FC5AA" w14:textId="456E3884" w:rsidR="007168C3" w:rsidRDefault="007168C3" w:rsidP="007168C3"/>
    <w:p w14:paraId="307AFCCA" w14:textId="7940AD3E" w:rsidR="00596260" w:rsidRDefault="00596260" w:rsidP="007168C3"/>
    <w:p w14:paraId="2CEEC990" w14:textId="77777777" w:rsidR="00596260" w:rsidRDefault="00596260" w:rsidP="00596260">
      <w:r>
        <w:t>United States v. Radford</w:t>
      </w:r>
    </w:p>
    <w:p w14:paraId="19680C42" w14:textId="77777777" w:rsidR="00596260" w:rsidRDefault="00596260" w:rsidP="00596260">
      <w:r>
        <w:t>Court: US Court of Appeals for the Seventh Circuit</w:t>
      </w:r>
    </w:p>
    <w:p w14:paraId="6994CBF1" w14:textId="77777777" w:rsidR="00596260" w:rsidRDefault="00596260" w:rsidP="00596260">
      <w:r>
        <w:t>Opinion Date: June 30, 2022</w:t>
      </w:r>
    </w:p>
    <w:p w14:paraId="0C60D650" w14:textId="77777777" w:rsidR="00596260" w:rsidRDefault="00596260" w:rsidP="00596260"/>
    <w:p w14:paraId="23F86202" w14:textId="30C31564" w:rsidR="00596260" w:rsidRDefault="00596260" w:rsidP="00596260">
      <w:r>
        <w:t>Tagline:</w:t>
      </w:r>
    </w:p>
    <w:p w14:paraId="0AD4B57B" w14:textId="77777777" w:rsidR="00596260" w:rsidRDefault="00596260" w:rsidP="00596260"/>
    <w:p w14:paraId="1D42DF7E" w14:textId="77777777" w:rsidR="00596260" w:rsidRDefault="00596260" w:rsidP="00596260">
      <w:r>
        <w:t>The DEA was watching a suspected drug house near Indianapolis, Indiana. Detective Maples was monitoring traffic on Rockville Road. DEA agents reported that a white Audi had just departed from the suspected drug house and was heading towards Rockville Road. Maples observed the Audi pass him at approximately 40-45 miles per hour, following the car in front of it by less than a car length. He decided to conduct a traffic stop for the infraction of following too closely. During a pat-down search, Maples saw a vacuum-sealed plastic bag in Radford’s inner pocket that Maples believed contained heroin. Minutes after Radford was taken into custody, Maples learned that there was an outstanding warrant for Radford’s arrest based on charges for operating a vehicle after a lifetime suspension of his license. An inventory search of the Audi revealed a gun. The substance in the bag was fentanyl rather than heroin. Radford was charged with possession with intent to deliver a controlled substance, 21 U.S.C. 841(a)(1). Radford moved to suppress the evidence, arguing that he was driving under the speed limit, was operating his vehicle in a safe manner, and did not commit any traffic violations.</w:t>
      </w:r>
    </w:p>
    <w:p w14:paraId="298493E8" w14:textId="77777777" w:rsidR="00596260" w:rsidRDefault="00596260" w:rsidP="00596260"/>
    <w:p w14:paraId="414317E3" w14:textId="2F235977" w:rsidR="00596260" w:rsidRDefault="00596260" w:rsidP="00596260">
      <w:r>
        <w:t>The Seventh Circuit affirmed the denial of Radford’s motion. The court made appropriate findings in crediting Maples’ testimony over Radford’s with respect to both the traffic offense and Maples’ observations leading to the search.</w:t>
      </w:r>
    </w:p>
    <w:p w14:paraId="7A2C0916" w14:textId="06658F8D" w:rsidR="00596260" w:rsidRDefault="00596260" w:rsidP="00596260"/>
    <w:p w14:paraId="0140BFC3" w14:textId="662C17A9" w:rsidR="00596260" w:rsidRDefault="00596260" w:rsidP="00596260"/>
    <w:p w14:paraId="4494A8C1" w14:textId="161ABF58" w:rsidR="004A15D2" w:rsidRDefault="004A15D2" w:rsidP="00596260"/>
    <w:p w14:paraId="213FD384" w14:textId="77777777" w:rsidR="004A15D2" w:rsidRDefault="004A15D2" w:rsidP="004A15D2">
      <w:r>
        <w:t>Reyes v. Nurse</w:t>
      </w:r>
    </w:p>
    <w:p w14:paraId="7048F989" w14:textId="77777777" w:rsidR="004A15D2" w:rsidRDefault="004A15D2" w:rsidP="004A15D2">
      <w:r>
        <w:t>Court: US Court of Appeals for the Seventh Circuit</w:t>
      </w:r>
    </w:p>
    <w:p w14:paraId="1199ED6D" w14:textId="77777777" w:rsidR="004A15D2" w:rsidRDefault="004A15D2" w:rsidP="004A15D2">
      <w:r>
        <w:t>Opinion Date: June 29, 2022</w:t>
      </w:r>
    </w:p>
    <w:p w14:paraId="5936363A" w14:textId="77777777" w:rsidR="004A15D2" w:rsidRDefault="004A15D2" w:rsidP="004A15D2"/>
    <w:p w14:paraId="4FB40484" w14:textId="62F3DCF9" w:rsidR="004A15D2" w:rsidRDefault="004A15D2" w:rsidP="004A15D2">
      <w:r>
        <w:t xml:space="preserve">Tagline: Photo array was unduly suggestive but did not prejudice. </w:t>
      </w:r>
    </w:p>
    <w:p w14:paraId="481E1378" w14:textId="77777777" w:rsidR="004A15D2" w:rsidRDefault="004A15D2" w:rsidP="004A15D2"/>
    <w:p w14:paraId="44DDC26D" w14:textId="77777777" w:rsidR="004A15D2" w:rsidRDefault="004A15D2" w:rsidP="004A15D2">
      <w:r>
        <w:t>In 2004, six men robbed a marijuana dealer, Thomas, at gunpoint in his home. Two of the robbers shot Thomas, who died. One of those shooters also shot Landon, Thomas’s business partner. Landon survived. Reyes was convicted of Thomas’s murder, Landon’s attempted murder, and home invasion. The state’s evidence against Reyes included Landon’s identification of Reyes as the shooter after viewing a photo array. It took the police five attempts to extract that identification from Landon; several times, he seemed to confuse Reyes with another man who was not a suspect in the robbery. Reyes moved, unsuccessfully, to suppress the identification.</w:t>
      </w:r>
    </w:p>
    <w:p w14:paraId="0A78B5A7" w14:textId="77777777" w:rsidR="004A15D2" w:rsidRDefault="004A15D2" w:rsidP="004A15D2"/>
    <w:p w14:paraId="1B2B5489" w14:textId="53DD8A47" w:rsidR="004A15D2" w:rsidRDefault="004A15D2" w:rsidP="004A15D2">
      <w:r>
        <w:t>After Reyes exhausted state-court review, he sought federal collateral relief, 28 U.S.C. 2254, arguing that the identification procedure was impermissibly suggestive and that Landon’s identification was too unreliable to pass constitutional muster. The Seventh Circuit affirmed the denial of his petition. While the identification procedure was unnecessarily suggestive, as noted by the state court, it did not taint the conviction. Error alone is not enough to entitle Reyes to relief. A section 2254 petitioner must also show prejudice. Reyes cannot because the jury that convicted him heard significant evidence of his guilt beyond the identification and had the opportunity to evaluate most of the evidence bearing on the reliability of the identification.</w:t>
      </w:r>
    </w:p>
    <w:p w14:paraId="6294C9D3" w14:textId="010F91F3" w:rsidR="004A15D2" w:rsidRDefault="004A15D2" w:rsidP="00596260"/>
    <w:p w14:paraId="4D5ED924" w14:textId="77777777" w:rsidR="004A15D2" w:rsidRDefault="004A15D2" w:rsidP="00596260"/>
    <w:p w14:paraId="6107B994" w14:textId="77777777" w:rsidR="008269F3" w:rsidRDefault="008269F3" w:rsidP="00596260"/>
    <w:p w14:paraId="58D8FD8D" w14:textId="77777777" w:rsidR="008269F3" w:rsidRDefault="008269F3" w:rsidP="008269F3">
      <w:r>
        <w:t>Jody Lombardo v. City of St. Louis</w:t>
      </w:r>
    </w:p>
    <w:p w14:paraId="399A6DF1" w14:textId="77777777" w:rsidR="008269F3" w:rsidRDefault="008269F3" w:rsidP="008269F3">
      <w:r>
        <w:t>Court: US Court of Appeals for the Eighth Circuit</w:t>
      </w:r>
    </w:p>
    <w:p w14:paraId="313DC077" w14:textId="77777777" w:rsidR="008269F3" w:rsidRDefault="008269F3" w:rsidP="008269F3">
      <w:r>
        <w:t>Opinion Date: June 29, 2022</w:t>
      </w:r>
    </w:p>
    <w:p w14:paraId="290D74C4" w14:textId="77777777" w:rsidR="008269F3" w:rsidRDefault="008269F3" w:rsidP="008269F3"/>
    <w:p w14:paraId="00B4465E" w14:textId="5AD99019" w:rsidR="008269F3" w:rsidRDefault="008269F3" w:rsidP="008269F3">
      <w:r>
        <w:t xml:space="preserve">Tagline: </w:t>
      </w:r>
    </w:p>
    <w:p w14:paraId="1EFC2A70" w14:textId="77777777" w:rsidR="008269F3" w:rsidRDefault="008269F3" w:rsidP="008269F3"/>
    <w:p w14:paraId="4AF4DD8F" w14:textId="77777777" w:rsidR="008269F3" w:rsidRDefault="008269F3" w:rsidP="008269F3">
      <w:r>
        <w:t>On remand, the Supreme Court directed the Eighth Circuit to “to employ an inquiry that clearly attends to the facts and circumstances” of the incident between Plaintiffs’ son and the officers in considering whether the officers used unconstitutionally excessive force or, if they did, whether the Plaintiffs’ son’s right to be free of such force in these circumstances was clearly established at the time of his death.</w:t>
      </w:r>
    </w:p>
    <w:p w14:paraId="2EE4983F" w14:textId="77777777" w:rsidR="008269F3" w:rsidRDefault="008269F3" w:rsidP="008269F3">
      <w:r>
        <w:t xml:space="preserve"> </w:t>
      </w:r>
    </w:p>
    <w:p w14:paraId="12B16A3A" w14:textId="77777777" w:rsidR="008269F3" w:rsidRDefault="008269F3" w:rsidP="008269F3">
      <w:r>
        <w:t>The court affirmed the district court’s ruling and concluded that the officers are entitled to qualified immunity because the right in question was not clearly established at the time of Plaintiffs’ son’s death and the City is not liable for a policy of deliberate indifference in the absence of a clearly established constitutional right.</w:t>
      </w:r>
    </w:p>
    <w:p w14:paraId="3B44F588" w14:textId="77777777" w:rsidR="008269F3" w:rsidRDefault="008269F3" w:rsidP="008269F3">
      <w:r>
        <w:t xml:space="preserve"> </w:t>
      </w:r>
    </w:p>
    <w:p w14:paraId="5F8C40AA" w14:textId="77777777" w:rsidR="008269F3" w:rsidRDefault="008269F3" w:rsidP="008269F3">
      <w:r>
        <w:lastRenderedPageBreak/>
        <w:t>The court explained that the Supreme Court has never addressed whether prone restraint generally, or a particular use of prone restraint, more specifically, is unconstitutional. And the Supreme Court has never answered the question of whether a right may be clearly established without a Supreme Court case specifically recognizing it. Thus, assuming, as the Supreme Court has, that a court of appeals decision may constitute clearly established law, the precedent in this area is insufficient to demonstrate that the facts, in this case, show a violation of a clearly established right of a detainee to be free from prone restraint while resisting.</w:t>
      </w:r>
    </w:p>
    <w:p w14:paraId="2299A6EE" w14:textId="77777777" w:rsidR="008269F3" w:rsidRDefault="008269F3" w:rsidP="008269F3">
      <w:r>
        <w:t xml:space="preserve"> </w:t>
      </w:r>
    </w:p>
    <w:p w14:paraId="13C095A8" w14:textId="7BA5C4E2" w:rsidR="008269F3" w:rsidRDefault="008269F3" w:rsidP="008269F3">
      <w:r>
        <w:t>Thus, the Plaintiffs’ son’s right to be free from prone restraint while engaged in ongoing resistance, even where officers applied force to various parts of his body, including his back, was not clearly established in 2015 when the incident occurred.</w:t>
      </w:r>
    </w:p>
    <w:p w14:paraId="72A934A4" w14:textId="77777777" w:rsidR="008269F3" w:rsidRDefault="008269F3" w:rsidP="00596260"/>
    <w:p w14:paraId="4A3A2178" w14:textId="77777777" w:rsidR="008269F3" w:rsidRDefault="008269F3" w:rsidP="00596260"/>
    <w:p w14:paraId="6AB15E48" w14:textId="77777777" w:rsidR="008269F3" w:rsidRDefault="008269F3" w:rsidP="008269F3">
      <w:r>
        <w:t>PRESTON SEIDNER V. JONATHAN DE VRIES</w:t>
      </w:r>
    </w:p>
    <w:p w14:paraId="527E00F3" w14:textId="77777777" w:rsidR="008269F3" w:rsidRDefault="008269F3" w:rsidP="008269F3">
      <w:r>
        <w:t>Court: US Court of Appeals for the Ninth Circuit</w:t>
      </w:r>
    </w:p>
    <w:p w14:paraId="63B5DEFC" w14:textId="77777777" w:rsidR="008269F3" w:rsidRDefault="008269F3" w:rsidP="008269F3">
      <w:r>
        <w:t>Opinion Date: June 30, 2022</w:t>
      </w:r>
    </w:p>
    <w:p w14:paraId="53386733" w14:textId="77777777" w:rsidR="008269F3" w:rsidRDefault="008269F3" w:rsidP="008269F3"/>
    <w:p w14:paraId="4202A575" w14:textId="04C406C2" w:rsidR="008269F3" w:rsidRDefault="008269F3" w:rsidP="008269F3">
      <w:r>
        <w:t>Tagline: Use of Force – Roadblock is intermediate force not clearly established.</w:t>
      </w:r>
    </w:p>
    <w:p w14:paraId="7A9249E6" w14:textId="77777777" w:rsidR="008269F3" w:rsidRDefault="008269F3" w:rsidP="008269F3"/>
    <w:p w14:paraId="5929F8EF" w14:textId="77777777" w:rsidR="008269F3" w:rsidRDefault="008269F3" w:rsidP="008269F3">
      <w:r>
        <w:t>Plaintiff sued Defendant officer, under 42 U.S.C. Section 1983, alleging that Defendant violated Plaintiff’s Eighth and Fourteenth Amendment rights when the officer used a roadblock to stop Plaintiff, who was suspected of committing a minor traffic violation, from fleeing on a bicycle. The district court construed Plaintiff’s allegations as asserting a Fourth Amendment excessive-force claim and found that his claim was plausible.</w:t>
      </w:r>
    </w:p>
    <w:p w14:paraId="3A3FD6BF" w14:textId="77777777" w:rsidR="008269F3" w:rsidRDefault="008269F3" w:rsidP="008269F3">
      <w:r>
        <w:t xml:space="preserve"> </w:t>
      </w:r>
    </w:p>
    <w:p w14:paraId="4C004ADC" w14:textId="3E1E22C5" w:rsidR="008269F3" w:rsidRDefault="008269F3" w:rsidP="008269F3">
      <w:r>
        <w:t>The Ninth Circuit reversed the district court’s denial of qualified immunity Defendant. The court held that the question of whether Defendant used excessive force against Plaintiff would be a question for a factfinder. The roadblock was a use of intermediate force that was capable of inflicting significant pain and causing serious injury. Given the circumstances, a jury could conclude that Defendant should have taken additional steps to stop Plaintiff before using an intermediate level of force given Plaintiff’s minor offense and the lack of any safety risk to de Defendant or anyone else. However, even if Defendant did use excessive force, the law as it existed at the time of the incident did not clearly establish that his actions violated the Fourth Amendment. Therefore, Defendant was entitled to qualified immunity.</w:t>
      </w:r>
    </w:p>
    <w:p w14:paraId="63F58BE0" w14:textId="77777777" w:rsidR="008269F3" w:rsidRDefault="008269F3" w:rsidP="00596260"/>
    <w:p w14:paraId="5B6D416A" w14:textId="77777777" w:rsidR="008269F3" w:rsidRDefault="008269F3" w:rsidP="00596260"/>
    <w:p w14:paraId="28C1A24F" w14:textId="77777777" w:rsidR="008269F3" w:rsidRDefault="008269F3" w:rsidP="00596260"/>
    <w:p w14:paraId="5B559FE7" w14:textId="09735647" w:rsidR="00596260" w:rsidRDefault="00596260" w:rsidP="00596260">
      <w:r>
        <w:t>Colorado v. Smith</w:t>
      </w:r>
    </w:p>
    <w:p w14:paraId="13CEC03D" w14:textId="77777777" w:rsidR="00596260" w:rsidRDefault="00596260" w:rsidP="00596260">
      <w:r>
        <w:t>Court: Colorado Supreme Court</w:t>
      </w:r>
    </w:p>
    <w:p w14:paraId="14862FA6" w14:textId="77777777" w:rsidR="00596260" w:rsidRDefault="00596260" w:rsidP="00596260">
      <w:r>
        <w:t>Opinion Date: June 27, 2022</w:t>
      </w:r>
    </w:p>
    <w:p w14:paraId="7ADEAD12" w14:textId="77777777" w:rsidR="00596260" w:rsidRDefault="00596260" w:rsidP="00596260"/>
    <w:p w14:paraId="1ABACE48" w14:textId="3BA17ADE" w:rsidR="00596260" w:rsidRDefault="00596260" w:rsidP="00596260">
      <w:r>
        <w:t xml:space="preserve">Tagline: </w:t>
      </w:r>
    </w:p>
    <w:p w14:paraId="0B886EC2" w14:textId="77777777" w:rsidR="00596260" w:rsidRDefault="00596260" w:rsidP="00596260"/>
    <w:p w14:paraId="7985A701" w14:textId="0C382DC8" w:rsidR="00596260" w:rsidRDefault="00596260" w:rsidP="00596260">
      <w:r>
        <w:t xml:space="preserve">Colorado State Patrol Trooper Christian Bollen, acting on a hunch, initiated a traffic stop on what ended up being a rental car. The vehicle had out of state plates, and because it was a rental, the trooper though the car might be involved in the transportation of illegal narcotics. The driver informed him that she and her passengers were traveling from California to Maryland, but the trooper did not believe that story. Asking the passengers, their respective stories did not match the driver’s. A drug detection dog made no alert on a sniff of the vehicle. Acting on a hunch, the trooper searched the vehicle to find a </w:t>
      </w:r>
      <w:r>
        <w:lastRenderedPageBreak/>
        <w:t>kilogram of cocaine in the glove box and some fentanyl in a prescription bottle. In this interlocutory appeal brought by the prosecution, the parties agreed that Trooper Bollen performed a lawful traffic stop. The question before the Colorado Supreme Court was whether the district court erred in granting the defendant’s motion to suppress on the ground that Trooper Bollen lacked probable cause to search the vehicle. “Because probable cause to search was measured against an objective standard of reasonableness and cannot be established by piling hunch upon hunch or by ignoring facts that militate against it,” the Colorado Supreme Court affirmed the district court’s order and remanded for further proceedings.</w:t>
      </w:r>
    </w:p>
    <w:p w14:paraId="62410834" w14:textId="73E495B8" w:rsidR="00EF666F" w:rsidRDefault="00EF666F" w:rsidP="00596260"/>
    <w:p w14:paraId="2350A417" w14:textId="67B3BDBA" w:rsidR="00EF666F" w:rsidRDefault="00EF666F" w:rsidP="00596260"/>
    <w:p w14:paraId="75826B53" w14:textId="275C386E" w:rsidR="00EF666F" w:rsidRDefault="00EF666F" w:rsidP="00596260"/>
    <w:p w14:paraId="510E219E" w14:textId="77777777" w:rsidR="00EF666F" w:rsidRDefault="00EF666F" w:rsidP="00EF666F">
      <w:r>
        <w:t>Idaho v. Huntley</w:t>
      </w:r>
    </w:p>
    <w:p w14:paraId="13DA1558" w14:textId="77777777" w:rsidR="00EF666F" w:rsidRDefault="00EF666F" w:rsidP="00EF666F">
      <w:r>
        <w:t>Court: Idaho Supreme Court - Criminal</w:t>
      </w:r>
    </w:p>
    <w:p w14:paraId="1897EACF" w14:textId="77777777" w:rsidR="00EF666F" w:rsidRDefault="00EF666F" w:rsidP="00EF666F">
      <w:r>
        <w:t>Opinion Date: June 29, 2022</w:t>
      </w:r>
    </w:p>
    <w:p w14:paraId="1717B475" w14:textId="77777777" w:rsidR="00EF666F" w:rsidRDefault="00EF666F" w:rsidP="00EF666F"/>
    <w:p w14:paraId="3A540826" w14:textId="5B1CDFED" w:rsidR="00EF666F" w:rsidRDefault="00EF666F" w:rsidP="00EF666F">
      <w:r>
        <w:t xml:space="preserve">Tagline: </w:t>
      </w:r>
    </w:p>
    <w:p w14:paraId="44C97D4F" w14:textId="77777777" w:rsidR="00EF666F" w:rsidRDefault="00EF666F" w:rsidP="00EF666F"/>
    <w:p w14:paraId="17ED8F62" w14:textId="7DC76C8C" w:rsidR="00EF666F" w:rsidRDefault="00EF666F" w:rsidP="00EF666F">
      <w:r>
        <w:t>This case involved an investigatory detention of Jeremey Huntley based on a series of tips, corroborated in part, from a known confidential informant that Huntley was trafficking methamphetamine into Idaho. Huntley moved to suppress the methamphetamine evidence found on his person and in his vehicle found during a search after the stop. The district court granted Huntley’s motion after concluding the officers lacked reasonable suspicion for the stop and that it was unlawfully prolonged. The State appealed. The Idaho Supreme Court reversed, finding that the tips and corroboration supplied the officers with reasonable suspicion to stop Huntley, and the stop was not unlawfully extended because the detectives never deviated from the original purpose of the stop.</w:t>
      </w:r>
    </w:p>
    <w:p w14:paraId="669C34D0" w14:textId="11A2F671" w:rsidR="00EF666F" w:rsidRDefault="00EF666F" w:rsidP="00EF666F"/>
    <w:p w14:paraId="33D50F97" w14:textId="0FC3D2B9" w:rsidR="00EF666F" w:rsidRDefault="00EF666F" w:rsidP="00EF666F"/>
    <w:p w14:paraId="312BA5EE" w14:textId="77777777" w:rsidR="00EF666F" w:rsidRDefault="00EF666F" w:rsidP="00EF666F"/>
    <w:p w14:paraId="1E269F7E" w14:textId="77777777" w:rsidR="00EF666F" w:rsidRDefault="00EF666F" w:rsidP="00EF666F"/>
    <w:p w14:paraId="7868C9A4" w14:textId="77777777" w:rsidR="00EF666F" w:rsidRDefault="00EF666F" w:rsidP="00EF666F"/>
    <w:p w14:paraId="7615A3B4" w14:textId="4AC165BC" w:rsidR="00EF666F" w:rsidRDefault="00EF666F" w:rsidP="00EF666F">
      <w:r>
        <w:t>Miller v. State</w:t>
      </w:r>
    </w:p>
    <w:p w14:paraId="33F8F425" w14:textId="77777777" w:rsidR="00EF666F" w:rsidRDefault="00EF666F" w:rsidP="00EF666F">
      <w:r>
        <w:t>Court: Supreme Court of Indiana</w:t>
      </w:r>
    </w:p>
    <w:p w14:paraId="4AC8B4BC" w14:textId="77777777" w:rsidR="00EF666F" w:rsidRDefault="00EF666F" w:rsidP="00EF666F">
      <w:r>
        <w:t>Opinion Date: June 29, 2022</w:t>
      </w:r>
    </w:p>
    <w:p w14:paraId="10CA638C" w14:textId="77777777" w:rsidR="00EF666F" w:rsidRDefault="00EF666F" w:rsidP="00EF666F"/>
    <w:p w14:paraId="49AA1471" w14:textId="7C25E901" w:rsidR="00EF666F" w:rsidRDefault="00EF666F" w:rsidP="00EF666F">
      <w:r>
        <w:t>Tagline:</w:t>
      </w:r>
    </w:p>
    <w:p w14:paraId="1CDF01CE" w14:textId="77777777" w:rsidR="00EF666F" w:rsidRDefault="00EF666F" w:rsidP="00EF666F"/>
    <w:p w14:paraId="3254EBA4" w14:textId="77777777" w:rsidR="00EF666F" w:rsidRDefault="00EF666F" w:rsidP="00EF666F">
      <w:r>
        <w:t>The Supreme Court affirmed Defendant's convictions of six offenses, including unlawful possession of a firearm by a serious violent felon in violation of Ind. Code 35-50-2-8, holding that none of Defendant's allegations of error required reversal.</w:t>
      </w:r>
    </w:p>
    <w:p w14:paraId="7EE0C811" w14:textId="77777777" w:rsidR="00EF666F" w:rsidRDefault="00EF666F" w:rsidP="00EF666F"/>
    <w:p w14:paraId="6677C5E4" w14:textId="5568B7B5" w:rsidR="00EF666F" w:rsidRDefault="00EF666F" w:rsidP="00EF666F">
      <w:r>
        <w:t>On appeal, Defendant argued that the trial court erred in giving Preliminary Instruction 18, and that the error was fundamental. The court of appeals agreed and reversed. The Supreme Court granted transfer and affirmed, holding (1) Defendant invited any error that arose from Preliminary Instruction 18, which precluded relief on direct appeal; (2) the traffic stop leading to Defendant's arrest did not violate the Fourth Amendment; and (3) Defendant waived his last allegation of error.</w:t>
      </w:r>
    </w:p>
    <w:p w14:paraId="2D5C8DC5" w14:textId="52B79170" w:rsidR="00EF666F" w:rsidRDefault="00EF666F" w:rsidP="00EF666F"/>
    <w:p w14:paraId="6582AADF" w14:textId="77777777" w:rsidR="00EF666F" w:rsidRDefault="00EF666F" w:rsidP="00EF666F"/>
    <w:p w14:paraId="5C24B43C" w14:textId="77777777" w:rsidR="00EF666F" w:rsidRDefault="00EF666F" w:rsidP="00EF666F"/>
    <w:p w14:paraId="35552786" w14:textId="60E213F6" w:rsidR="00EF666F" w:rsidRDefault="00EF666F" w:rsidP="00EF666F">
      <w:r>
        <w:lastRenderedPageBreak/>
        <w:t>Commonwealth v. Garner</w:t>
      </w:r>
    </w:p>
    <w:p w14:paraId="2D93B1B3" w14:textId="77777777" w:rsidR="00EF666F" w:rsidRDefault="00EF666F" w:rsidP="00EF666F">
      <w:r>
        <w:t>Court: Massachusetts Supreme Judicial Court</w:t>
      </w:r>
    </w:p>
    <w:p w14:paraId="6CBB3BE7" w14:textId="77777777" w:rsidR="00EF666F" w:rsidRDefault="00EF666F" w:rsidP="00EF666F">
      <w:r>
        <w:t>Opinion Date: June 24, 2022</w:t>
      </w:r>
    </w:p>
    <w:p w14:paraId="65F5F3F1" w14:textId="77777777" w:rsidR="00EF666F" w:rsidRDefault="00EF666F" w:rsidP="00EF666F"/>
    <w:p w14:paraId="6CE5DAF7" w14:textId="376E35B1" w:rsidR="00EF666F" w:rsidRDefault="00EF666F" w:rsidP="00EF666F">
      <w:r>
        <w:t xml:space="preserve">Tagline: </w:t>
      </w:r>
    </w:p>
    <w:p w14:paraId="490E223A" w14:textId="77777777" w:rsidR="00EF666F" w:rsidRDefault="00EF666F" w:rsidP="00EF666F"/>
    <w:p w14:paraId="3E43E582" w14:textId="77777777" w:rsidR="00EF666F" w:rsidRDefault="00EF666F" w:rsidP="00EF666F">
      <w:r>
        <w:t>The Supreme Judicial Court affirmed the order of a judge of the superior court granting Defendant's motion to suppress evidence of a firearm discovered during what Defendant alleged was an unlawful patfrisk, holding that the motion to suppress was properly granted.</w:t>
      </w:r>
    </w:p>
    <w:p w14:paraId="4DC88F48" w14:textId="77777777" w:rsidR="00EF666F" w:rsidRDefault="00EF666F" w:rsidP="00EF666F"/>
    <w:p w14:paraId="67534B7A" w14:textId="1A0E8D23" w:rsidR="00EF666F" w:rsidRDefault="00EF666F" w:rsidP="00EF666F">
      <w:r>
        <w:t>The Commonwealth filed an interlocutory appeal challenging the grant of Defendant's motion to suppress, arguing that the officers' suspicion that Defendant was armed and dangerous was reasonable. The Supreme Judicial Court disagreed, holding (1) the motion judge properly found that Defendant's behavior did not create reasonable suspicion that he was armed and dangerous; and (2) Defendant's reactions to the traffic stop did not justify the subsequent patfrisk.</w:t>
      </w:r>
    </w:p>
    <w:p w14:paraId="3B493648" w14:textId="02B43556" w:rsidR="00EF666F" w:rsidRDefault="00EF666F" w:rsidP="00EF666F"/>
    <w:p w14:paraId="566EDB2A" w14:textId="75DAB991" w:rsidR="00EF666F" w:rsidRDefault="00EF666F" w:rsidP="00EF666F"/>
    <w:p w14:paraId="2CAF9128" w14:textId="77777777" w:rsidR="004D221B" w:rsidRDefault="004D221B" w:rsidP="004D221B">
      <w:r>
        <w:t>State v. Burroughs</w:t>
      </w:r>
    </w:p>
    <w:p w14:paraId="1F76645C" w14:textId="77777777" w:rsidR="004D221B" w:rsidRDefault="004D221B" w:rsidP="004D221B">
      <w:r>
        <w:t>Court: Supreme Court of Ohio</w:t>
      </w:r>
    </w:p>
    <w:p w14:paraId="7C40BDB1" w14:textId="77777777" w:rsidR="004D221B" w:rsidRDefault="004D221B" w:rsidP="004D221B">
      <w:r>
        <w:t>Opinion Date: June 28, 2022</w:t>
      </w:r>
    </w:p>
    <w:p w14:paraId="5ABA3858" w14:textId="77777777" w:rsidR="004D221B" w:rsidRDefault="004D221B" w:rsidP="004D221B"/>
    <w:p w14:paraId="37B352F0" w14:textId="40C74B8D" w:rsidR="004D221B" w:rsidRDefault="004D221B" w:rsidP="004D221B">
      <w:r>
        <w:t>Tagline:</w:t>
      </w:r>
    </w:p>
    <w:p w14:paraId="758193C1" w14:textId="77777777" w:rsidR="004D221B" w:rsidRDefault="004D221B" w:rsidP="004D221B"/>
    <w:p w14:paraId="070E59C3" w14:textId="77777777" w:rsidR="004D221B" w:rsidRDefault="004D221B" w:rsidP="004D221B">
      <w:r>
        <w:t>The Supreme Court determined that a warrantless search conducted in this case did not comport with the Fourth Amendment under the "single-purpose-container exception" to the warrant requirement, holding that when police search a bookbag in a home under circumstances that do not give rise to any exigency they must first obtain a warrant.</w:t>
      </w:r>
    </w:p>
    <w:p w14:paraId="4C96510D" w14:textId="77777777" w:rsidR="004D221B" w:rsidRDefault="004D221B" w:rsidP="004D221B"/>
    <w:p w14:paraId="4BFAE311" w14:textId="4611F9E9" w:rsidR="00EF666F" w:rsidRDefault="004D221B" w:rsidP="004D221B">
      <w:r>
        <w:t>After he was charged with illegal possession of drugs Defendant filed a motion to suppress, arguing that the warrantless search of the book bag conducted by a law enforcement officer was unlawful. The trial court denied the motion, concluding that the warrantless search was lawful because the book bag was in plain view and the officer had probable cause to suspect it contained contraband. The court of appeals affirmed. The Supreme Court reversed, holding (1) absent exigent circumstances, the search of a closed container requires a warrant; and (2) the single-purpose-container exception to the warrant did not apply in this case because a bookbag is not a single-purpose drug container.</w:t>
      </w:r>
    </w:p>
    <w:p w14:paraId="3AAD3C7B" w14:textId="22F6168C" w:rsidR="004A15D2" w:rsidRDefault="004A15D2" w:rsidP="004D221B"/>
    <w:p w14:paraId="55CBC6DC" w14:textId="0598C323" w:rsidR="004A15D2" w:rsidRDefault="004A15D2" w:rsidP="004D221B"/>
    <w:p w14:paraId="7BC4F2D3" w14:textId="77777777" w:rsidR="004A15D2" w:rsidRDefault="004A15D2" w:rsidP="004A15D2">
      <w:r>
        <w:t>Guandong v. State</w:t>
      </w:r>
    </w:p>
    <w:p w14:paraId="39B6273E" w14:textId="77777777" w:rsidR="004A15D2" w:rsidRDefault="004A15D2" w:rsidP="004A15D2">
      <w:r>
        <w:t>Court: Wyoming Supreme Court</w:t>
      </w:r>
    </w:p>
    <w:p w14:paraId="2361DF55" w14:textId="77777777" w:rsidR="004A15D2" w:rsidRDefault="004A15D2" w:rsidP="004A15D2">
      <w:r>
        <w:t>Opinion Date: June 28, 2022</w:t>
      </w:r>
    </w:p>
    <w:p w14:paraId="7CC1772C" w14:textId="77777777" w:rsidR="004A15D2" w:rsidRDefault="004A15D2" w:rsidP="004A15D2"/>
    <w:p w14:paraId="684B6E96" w14:textId="5ECC7EDF" w:rsidR="004A15D2" w:rsidRDefault="004A15D2" w:rsidP="004A15D2">
      <w:r>
        <w:t>Tagline: Collective Knowledge Doctrine established reasonable suspicion to support stop.</w:t>
      </w:r>
    </w:p>
    <w:p w14:paraId="30DE6AB4" w14:textId="77777777" w:rsidR="004A15D2" w:rsidRDefault="004A15D2" w:rsidP="004A15D2"/>
    <w:p w14:paraId="5FB038AE" w14:textId="77777777" w:rsidR="004A15D2" w:rsidRDefault="004A15D2" w:rsidP="004A15D2">
      <w:r>
        <w:t>The Supreme Court affirmed Defendant's conviction of felony possession of marijuana, entered following Defendant's conditional guilty plea, holding that the initial traffic stop of Defendant in this case comported with the requirements of the Fourth Amendment to the United States Constitution.</w:t>
      </w:r>
    </w:p>
    <w:p w14:paraId="067B5B62" w14:textId="77777777" w:rsidR="004A15D2" w:rsidRDefault="004A15D2" w:rsidP="004A15D2"/>
    <w:p w14:paraId="5082C7B1" w14:textId="456D6EDB" w:rsidR="004A15D2" w:rsidRDefault="004A15D2" w:rsidP="004A15D2">
      <w:r>
        <w:lastRenderedPageBreak/>
        <w:t>In denying Defendant's motion to suppress, the trial court concluded that the initial traffic stop was justified as a drug trafficking investigation. Defendant appealed, arguing that the district court erred in concluding the officer had reasonable suspicion to stop Defendant based on the collective knowledge doctrine. The Supreme Court affirmed, holding that the initial stop was legally justified under the Fourth Amendment, and therefore, the district court did not err in denying Defendant's motion to suppress.</w:t>
      </w:r>
    </w:p>
    <w:sectPr w:rsidR="004A15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8C3"/>
    <w:rsid w:val="004A15D2"/>
    <w:rsid w:val="004D221B"/>
    <w:rsid w:val="00507381"/>
    <w:rsid w:val="00530B87"/>
    <w:rsid w:val="00596260"/>
    <w:rsid w:val="007168C3"/>
    <w:rsid w:val="008269F3"/>
    <w:rsid w:val="00946E85"/>
    <w:rsid w:val="00997276"/>
    <w:rsid w:val="00EF6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54928"/>
  <w15:chartTrackingRefBased/>
  <w15:docId w15:val="{4C479ED6-DEF6-4BE9-92CD-69EB213D7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2110</Words>
  <Characters>12033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2</cp:revision>
  <dcterms:created xsi:type="dcterms:W3CDTF">2022-07-01T18:21:00Z</dcterms:created>
  <dcterms:modified xsi:type="dcterms:W3CDTF">2022-07-01T19:07:00Z</dcterms:modified>
</cp:coreProperties>
</file>