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A74D1" w14:textId="189DD6DB" w:rsidR="00EC499C" w:rsidRDefault="00844495">
      <w:r>
        <w:t>3BF 21JAN2022</w:t>
      </w:r>
    </w:p>
    <w:p w14:paraId="7A484AF9" w14:textId="6FD45A0C" w:rsidR="00844495" w:rsidRDefault="00844495"/>
    <w:p w14:paraId="408F7439" w14:textId="4392929F" w:rsidR="00DC30E5" w:rsidRDefault="00DC30E5">
      <w:r>
        <w:t>United States v. Reyes</w:t>
      </w:r>
    </w:p>
    <w:p w14:paraId="052910B8" w14:textId="6B36469A" w:rsidR="001E1C3A" w:rsidRDefault="001E1C3A">
      <w:r>
        <w:t>McClendon v. Long</w:t>
      </w:r>
    </w:p>
    <w:p w14:paraId="43D27AF1" w14:textId="77777777" w:rsidR="001E1C3A" w:rsidRDefault="001E1C3A"/>
    <w:p w14:paraId="690FBC05" w14:textId="13732801" w:rsidR="00DC30E5" w:rsidRDefault="00DC30E5">
      <w:r>
        <w:t>State v. Thompson</w:t>
      </w:r>
    </w:p>
    <w:p w14:paraId="62707DDA" w14:textId="1D3E29CC" w:rsidR="00DC30E5" w:rsidRDefault="00DC30E5">
      <w:r>
        <w:t>State v. Wilson</w:t>
      </w:r>
    </w:p>
    <w:p w14:paraId="426D06E5" w14:textId="77777777" w:rsidR="00DC30E5" w:rsidRDefault="00DC30E5"/>
    <w:p w14:paraId="2BFCBAEF" w14:textId="77777777" w:rsidR="00F1499C" w:rsidRDefault="00F1499C" w:rsidP="00F1499C">
      <w:r>
        <w:t>United States v. Reyes</w:t>
      </w:r>
    </w:p>
    <w:p w14:paraId="188B460C" w14:textId="15EBFE4D" w:rsidR="00F1499C" w:rsidRDefault="00F1499C" w:rsidP="00F1499C">
      <w:r>
        <w:t>US Court of Appeals for the First Circuit</w:t>
      </w:r>
    </w:p>
    <w:p w14:paraId="3FF56DF6" w14:textId="77777777" w:rsidR="00F1499C" w:rsidRDefault="00F1499C" w:rsidP="00F1499C">
      <w:r>
        <w:t>Opinion Date: January 19, 2022</w:t>
      </w:r>
    </w:p>
    <w:p w14:paraId="45884365" w14:textId="77777777" w:rsidR="00F1499C" w:rsidRDefault="00F1499C" w:rsidP="00F1499C"/>
    <w:p w14:paraId="1435A1F7" w14:textId="2E24F500" w:rsidR="00F1499C" w:rsidRDefault="00DC30E5" w:rsidP="00F1499C">
      <w:r>
        <w:t>Tags:  Traffic Stop</w:t>
      </w:r>
    </w:p>
    <w:p w14:paraId="689340DE" w14:textId="77777777" w:rsidR="00F1499C" w:rsidRDefault="00F1499C" w:rsidP="00F1499C"/>
    <w:p w14:paraId="0BEDAC5B" w14:textId="50A92CA5" w:rsidR="00844495" w:rsidRDefault="00F1499C" w:rsidP="00F1499C">
      <w:r>
        <w:t xml:space="preserve">The First Circuit affirmed Defendant's conviction of one count of conspiracy to possess with intent to distribute and to distribute 500 grams or more of cocaine, in violation of 21 U.S.C. 846, and one count of possession with intent to distribute 500 grams or more of cocaine, in violation of 21 U.S.C. 841(a)(1), holding that there was no error. Specifically, the First Circuit held (1) the district court did not err in denying Defendant's motion to suppress evidence obtained during a traffic stop and admitting items seized from the vehicle at trial; </w:t>
      </w:r>
    </w:p>
    <w:p w14:paraId="12E69B0E" w14:textId="33D72E12" w:rsidR="00F1499C" w:rsidRDefault="00F1499C" w:rsidP="00F1499C"/>
    <w:p w14:paraId="610F350A" w14:textId="779E96AE" w:rsidR="00F1499C" w:rsidRDefault="00F1499C" w:rsidP="00F1499C"/>
    <w:p w14:paraId="1A077671" w14:textId="2B578FD0" w:rsidR="001E1C3A" w:rsidRDefault="001E1C3A" w:rsidP="00F1499C"/>
    <w:p w14:paraId="7C062D2F" w14:textId="77777777" w:rsidR="001E1C3A" w:rsidRDefault="001E1C3A" w:rsidP="001E1C3A">
      <w:r>
        <w:t>McClendon v. Long</w:t>
      </w:r>
    </w:p>
    <w:p w14:paraId="6E7B44E2" w14:textId="77777777" w:rsidR="001E1C3A" w:rsidRDefault="001E1C3A" w:rsidP="001E1C3A">
      <w:r>
        <w:t>Court: US Court of Appeals for the Eleventh Circuit</w:t>
      </w:r>
    </w:p>
    <w:p w14:paraId="6C2E0284" w14:textId="77777777" w:rsidR="001E1C3A" w:rsidRDefault="001E1C3A" w:rsidP="001E1C3A">
      <w:r>
        <w:t>Opinion Date: January 19, 2022</w:t>
      </w:r>
    </w:p>
    <w:p w14:paraId="3C236C0D" w14:textId="77777777" w:rsidR="001E1C3A" w:rsidRDefault="001E1C3A" w:rsidP="001E1C3A"/>
    <w:p w14:paraId="1A959A91" w14:textId="0D5F9436" w:rsidR="001E1C3A" w:rsidRDefault="001E1C3A" w:rsidP="001E1C3A">
      <w:r>
        <w:t>Tags:  First Amendment</w:t>
      </w:r>
    </w:p>
    <w:p w14:paraId="78577B7F" w14:textId="77777777" w:rsidR="001E1C3A" w:rsidRDefault="001E1C3A" w:rsidP="001E1C3A"/>
    <w:p w14:paraId="4F29BAA3" w14:textId="77777777" w:rsidR="001E1C3A" w:rsidRDefault="001E1C3A" w:rsidP="001E1C3A">
      <w:r>
        <w:t>In October 2018, Butts County Sheriff’s Office deputies placed signs in the front yards of the residences of all 57 registered sex offenders within the County, warning “STOP” and “NO TRICK-OR-TREAT AT THIS ADDRESS.” The Sheriff also posted an explanation of the signs on Facebook, in order to associate the signs with the registrants who lived on the properties. Before Halloween 2019, three registered sex offenders living in Butts County sued, seeking to enjoin the Sheriff from placing the signs again. Contrary to the Sheriff’s initial assertions, Georgia law does not forbid registered sex offenders from participating in Halloween. The district court rejected the suit on summary judgment. The Eleventh Circuit vacated. The Sheriff’s warning signs are compelled government speech, and their placement violates a homeowner’s First Amendment rights. The forced display of a government message on private property violates the “right to refrain from speaking at all,” and the signs are not a narrowly tailored means of serving a compelling government interest. The Sheriff’s interest in protecting children from sexual abuse is compelling but the Sheriff has not provided any evidence that the registrants actually pose a danger to trick-or-treating children or that these signs would serve to prevent such danger.</w:t>
      </w:r>
    </w:p>
    <w:p w14:paraId="5934F255" w14:textId="77777777" w:rsidR="001E1C3A" w:rsidRDefault="001E1C3A" w:rsidP="00F1499C"/>
    <w:p w14:paraId="6F611F99" w14:textId="77777777" w:rsidR="001E1C3A" w:rsidRDefault="001E1C3A">
      <w:r>
        <w:br w:type="page"/>
      </w:r>
    </w:p>
    <w:p w14:paraId="711DEA8D" w14:textId="5F418390" w:rsidR="00B5551D" w:rsidRDefault="00B5551D" w:rsidP="00B5551D">
      <w:r>
        <w:lastRenderedPageBreak/>
        <w:t>State v. Thompson</w:t>
      </w:r>
    </w:p>
    <w:p w14:paraId="01B694CC" w14:textId="77777777" w:rsidR="00B5551D" w:rsidRDefault="00B5551D" w:rsidP="00B5551D">
      <w:r>
        <w:t>Court: Arizona Supreme Court</w:t>
      </w:r>
    </w:p>
    <w:p w14:paraId="013BBD37" w14:textId="77777777" w:rsidR="00B5551D" w:rsidRDefault="00B5551D" w:rsidP="00B5551D">
      <w:r>
        <w:t>Opinion Date: January 19, 2022</w:t>
      </w:r>
    </w:p>
    <w:p w14:paraId="6BD69549" w14:textId="77777777" w:rsidR="00B5551D" w:rsidRDefault="00B5551D" w:rsidP="00B5551D"/>
    <w:p w14:paraId="7F158BCE" w14:textId="1841DDF0" w:rsidR="00B5551D" w:rsidRDefault="00DC30E5" w:rsidP="00B5551D">
      <w:r>
        <w:t xml:space="preserve">Tags: </w:t>
      </w:r>
    </w:p>
    <w:p w14:paraId="31EBF264" w14:textId="77777777" w:rsidR="00DC30E5" w:rsidRDefault="00DC30E5" w:rsidP="00B5551D"/>
    <w:p w14:paraId="0D3AA780" w14:textId="62DAE049" w:rsidR="00F1499C" w:rsidRDefault="00B5551D" w:rsidP="00B5551D">
      <w:r>
        <w:t xml:space="preserve">The Supreme Court affirmed Defendant's convictions for multiple counts of </w:t>
      </w:r>
      <w:proofErr w:type="gramStart"/>
      <w:r>
        <w:t>first degree</w:t>
      </w:r>
      <w:proofErr w:type="gramEnd"/>
      <w:r>
        <w:t xml:space="preserve"> murder and sentence of death, holding that no prejudicial error occurred in the proceedings below. After a ten-day trial, a jury found Defendant guilty of the 2012 first degree murders of Penelope Edwards and Troy Dunn under both premeditated and felony murder theories. After the penalty phase of trial, the jury returned death verdicts for both murders. The Supreme Court affirmed, holding (1) the trial court did not err in denying Defendant's motion to suppress evidence recovered during a traffic stop and any fruit of that search; (2) the trial court did not err in the way it conducted </w:t>
      </w:r>
      <w:proofErr w:type="spellStart"/>
      <w:r>
        <w:t>voir</w:t>
      </w:r>
      <w:proofErr w:type="spellEnd"/>
      <w:r>
        <w:t xml:space="preserve"> dire; (3) Defendant's evidentiary challenges were without merit; (4) one instance of prosecutorial error occurred, but the error was not prejudicial; (5) any error during the aggravation phase was harmless; and (6) Defendant's challenges to the death penalty were unavailing.</w:t>
      </w:r>
    </w:p>
    <w:p w14:paraId="01DB330E" w14:textId="51424E17" w:rsidR="00B5551D" w:rsidRDefault="00B5551D" w:rsidP="00B5551D"/>
    <w:p w14:paraId="6C99B77D" w14:textId="77777777" w:rsidR="00BF3C7B" w:rsidRDefault="00BF3C7B" w:rsidP="00BF3C7B">
      <w:r>
        <w:t>State v. Wilson</w:t>
      </w:r>
    </w:p>
    <w:p w14:paraId="71D7BDC8" w14:textId="77777777" w:rsidR="00BF3C7B" w:rsidRDefault="00BF3C7B" w:rsidP="00BF3C7B">
      <w:r>
        <w:t>Court: Iowa Supreme Court</w:t>
      </w:r>
    </w:p>
    <w:p w14:paraId="058187E8" w14:textId="77777777" w:rsidR="00BF3C7B" w:rsidRDefault="00BF3C7B" w:rsidP="00BF3C7B">
      <w:r>
        <w:t>Opinion Date: January 14, 2022</w:t>
      </w:r>
    </w:p>
    <w:p w14:paraId="57ED2580" w14:textId="77777777" w:rsidR="00DC30E5" w:rsidRDefault="00DC30E5" w:rsidP="00BF3C7B"/>
    <w:p w14:paraId="6E3F1DFC" w14:textId="567C4E29" w:rsidR="00DC30E5" w:rsidRDefault="00DC30E5" w:rsidP="00BF3C7B">
      <w:r>
        <w:t>Tags:</w:t>
      </w:r>
    </w:p>
    <w:p w14:paraId="4CEB5CE1" w14:textId="77777777" w:rsidR="00DC30E5" w:rsidRDefault="00DC30E5" w:rsidP="00BF3C7B"/>
    <w:p w14:paraId="77BAB66D" w14:textId="3FC47166" w:rsidR="00B5551D" w:rsidRDefault="00BF3C7B" w:rsidP="00BF3C7B">
      <w:r>
        <w:t>The Supreme Court reversed Defendant's conviction for possession of cocaine and affirmed her conviction of interference with official acts, holding that the warrantless entry into Defendant's apartment to arrest her was unlawful. After Defendant was charged, she filed a motion to suppress, alleging that law enforcement officers made an illegal entry into her home and then used the information obtained from the legal entry to secure a search warrant. The motion to suppress was denied, and the trial court found Defendant guilty of the interference charge and possession of cocaine charge. The Supreme Court reversed in part, holding (1) evidence related to Defendant's conviction of possession of cocaine obtained from the unlawful warrantless entry into her apartment must be suppressed; and (2) Defendant's conviction of interference with official acts was sufficiently attenuated from the officers' unlawful entry to permit admission of Defendant's own illegal conduct under the "new crime exception" to the exclusionary rule.</w:t>
      </w:r>
    </w:p>
    <w:p w14:paraId="0FEA86F7" w14:textId="3348619C" w:rsidR="00BF3C7B" w:rsidRDefault="00BF3C7B" w:rsidP="00BF3C7B"/>
    <w:p w14:paraId="7AD57A21" w14:textId="6ABB49BC" w:rsidR="00BF3C7B" w:rsidRDefault="00BF3C7B" w:rsidP="00BF3C7B"/>
    <w:p w14:paraId="78E8B580" w14:textId="77777777" w:rsidR="0010714B" w:rsidRDefault="0010714B" w:rsidP="0010714B">
      <w:r>
        <w:t>State v. Scheuerman</w:t>
      </w:r>
    </w:p>
    <w:p w14:paraId="013D9E03" w14:textId="77777777" w:rsidR="0010714B" w:rsidRDefault="0010714B" w:rsidP="0010714B">
      <w:r>
        <w:t>Court: Kansas Supreme Court</w:t>
      </w:r>
    </w:p>
    <w:p w14:paraId="20A3BCDE" w14:textId="77777777" w:rsidR="0010714B" w:rsidRDefault="0010714B" w:rsidP="0010714B">
      <w:r>
        <w:t>Opinion Date: January 14, 2022</w:t>
      </w:r>
    </w:p>
    <w:p w14:paraId="449158F4" w14:textId="77777777" w:rsidR="0010714B" w:rsidRDefault="0010714B" w:rsidP="0010714B"/>
    <w:p w14:paraId="657BA898" w14:textId="5F6E5C6F" w:rsidR="0010714B" w:rsidRDefault="001E1C3A" w:rsidP="0010714B">
      <w:r>
        <w:t xml:space="preserve">Tags: </w:t>
      </w:r>
    </w:p>
    <w:p w14:paraId="53FFAD67" w14:textId="77777777" w:rsidR="0010714B" w:rsidRDefault="0010714B" w:rsidP="0010714B"/>
    <w:p w14:paraId="2E0893FB" w14:textId="606E98B5" w:rsidR="00BF3C7B" w:rsidRDefault="0010714B" w:rsidP="0010714B">
      <w:r>
        <w:t xml:space="preserve">The Supreme Court affirmed Defendant's conviction for possession of methamphetamine for insufficient evidence, holding that the evidence was sufficient to support the conviction and that Defendant could not challenge the underlying search of the vehicle in which he was a passenger. On appeal, the court of appeals reversed Defendant's conviction of methamphetamine possession for insufficient evidence based on the parties' stipulation of facts. The Supreme Court reversed, holding that the court of appeals; </w:t>
      </w:r>
      <w:r>
        <w:lastRenderedPageBreak/>
        <w:t>and (2) correctly concluded that Defendant's status as a passenger did not confer standing for purposes of the Fourth Amendment to challenge the search of the car.</w:t>
      </w:r>
    </w:p>
    <w:p w14:paraId="00E66CA8" w14:textId="22E3287F" w:rsidR="0010714B" w:rsidRDefault="0010714B" w:rsidP="0010714B"/>
    <w:p w14:paraId="7F956434" w14:textId="213222F4" w:rsidR="0010714B" w:rsidRDefault="0010714B" w:rsidP="0010714B"/>
    <w:p w14:paraId="3EDDB8F5" w14:textId="77777777" w:rsidR="0010714B" w:rsidRDefault="0010714B" w:rsidP="0010714B">
      <w:r>
        <w:t>New Jersey v. Radel</w:t>
      </w:r>
    </w:p>
    <w:p w14:paraId="2D732D05" w14:textId="77777777" w:rsidR="0010714B" w:rsidRDefault="0010714B" w:rsidP="0010714B">
      <w:r>
        <w:t>Court: Supreme Court of New Jersey</w:t>
      </w:r>
    </w:p>
    <w:p w14:paraId="6EEF1EED" w14:textId="77777777" w:rsidR="0010714B" w:rsidRDefault="0010714B" w:rsidP="0010714B">
      <w:r>
        <w:t>Opinion Date: January 20, 2022</w:t>
      </w:r>
    </w:p>
    <w:p w14:paraId="6682529F" w14:textId="77777777" w:rsidR="0010714B" w:rsidRDefault="0010714B" w:rsidP="0010714B"/>
    <w:p w14:paraId="4F4FE0EB" w14:textId="7C39E556" w:rsidR="0010714B" w:rsidRDefault="001E1C3A" w:rsidP="0010714B">
      <w:r>
        <w:t xml:space="preserve">Tags: </w:t>
      </w:r>
    </w:p>
    <w:p w14:paraId="46748A29" w14:textId="77777777" w:rsidR="0010714B" w:rsidRDefault="0010714B" w:rsidP="0010714B"/>
    <w:p w14:paraId="1B73B6D8" w14:textId="15B80BDE" w:rsidR="0010714B" w:rsidRDefault="0010714B" w:rsidP="0010714B">
      <w:r>
        <w:t>Consolidated appeals presented an issue of first impression for the New Jersey Supreme Court: whether police have a right to conduct a protective sweep of a home when an arrest is made outside the home and, if so, the requisite justification for a warrantless entry and protective sweep. In doing so, the Court balanced two important values: an individual’s fundamental privacy right in the home and the significant state interest in officer safety. The Court concluded that when an arrest occurs outside a home, the police may not enter the dwelling or conduct a protective sweep in the absence of a reasonable and articulable suspicion that a person or persons are present inside and pose an imminent threat to the officers’ safety. "This sensible balancing of the fundamental right to privacy in one’s home and the compelling interest in officer safety will depend on an objective assessment of the particular circumstances in each case, such as the manner of the arrest, the distance of the arrest from the home, the reasonableness of the officers’ suspicion that persons were in the dwelling and likely to launch an imminent attack, and any other relevant factors. A self-created exigency by the police cannot justify entry into the home or a protective sweep." In the case of Christopher Radel, a protective sweep was not warranted, but was constitutionally justified in Keith Terres' case.</w:t>
      </w:r>
    </w:p>
    <w:p w14:paraId="50ABF553" w14:textId="6FEF5B66" w:rsidR="0010714B" w:rsidRDefault="0010714B" w:rsidP="0010714B"/>
    <w:p w14:paraId="4C92479F" w14:textId="22D28A70" w:rsidR="0010714B" w:rsidRDefault="0010714B" w:rsidP="0010714B"/>
    <w:p w14:paraId="0E1FA120" w14:textId="6E750FE1" w:rsidR="003E04E3" w:rsidRDefault="003E04E3" w:rsidP="003E04E3"/>
    <w:p w14:paraId="1BEF20FA" w14:textId="3FD0E293" w:rsidR="003E04E3" w:rsidRDefault="003E04E3" w:rsidP="003E04E3"/>
    <w:p w14:paraId="4B90ED61" w14:textId="77777777" w:rsidR="003E04E3" w:rsidRDefault="003E04E3" w:rsidP="003E04E3"/>
    <w:sectPr w:rsidR="003E0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2NjexMDM0tzAxMzVS0lEKTi0uzszPAykwrgUAMAVmwCwAAAA="/>
  </w:docVars>
  <w:rsids>
    <w:rsidRoot w:val="00844495"/>
    <w:rsid w:val="0010714B"/>
    <w:rsid w:val="001E1C3A"/>
    <w:rsid w:val="003E04E3"/>
    <w:rsid w:val="003E334B"/>
    <w:rsid w:val="007B5E5B"/>
    <w:rsid w:val="00844495"/>
    <w:rsid w:val="0094598E"/>
    <w:rsid w:val="00B5551D"/>
    <w:rsid w:val="00BF3C7B"/>
    <w:rsid w:val="00DC30E5"/>
    <w:rsid w:val="00EC499C"/>
    <w:rsid w:val="00F1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9F578"/>
  <w15:chartTrackingRefBased/>
  <w15:docId w15:val="{F57DBAF3-68D1-4987-9DA6-D2158BEEA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Bruce-Alan Barnard</cp:lastModifiedBy>
  <cp:revision>4</cp:revision>
  <dcterms:created xsi:type="dcterms:W3CDTF">2022-01-22T15:04:00Z</dcterms:created>
  <dcterms:modified xsi:type="dcterms:W3CDTF">2022-01-23T19:27:00Z</dcterms:modified>
</cp:coreProperties>
</file>