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BF3A6" w14:textId="0498E7E4" w:rsidR="00BD5844" w:rsidRDefault="00167772">
      <w:r>
        <w:t>9 SEP 2022 CASES</w:t>
      </w:r>
    </w:p>
    <w:p w14:paraId="7904CD7F" w14:textId="484C7FC4" w:rsidR="00167772" w:rsidRDefault="00167772"/>
    <w:p w14:paraId="1B72F5F5" w14:textId="77777777" w:rsidR="008B2678" w:rsidRDefault="008B2678" w:rsidP="008B2678">
      <w:r>
        <w:t>USA v. Fernandez</w:t>
      </w:r>
    </w:p>
    <w:p w14:paraId="0BAF7FCE" w14:textId="77777777" w:rsidR="008B2678" w:rsidRDefault="008B2678" w:rsidP="008B2678">
      <w:r>
        <w:t>Court: US Court of Appeals for the Fifth Circuit</w:t>
      </w:r>
    </w:p>
    <w:p w14:paraId="4EA98F1F" w14:textId="77777777" w:rsidR="008B2678" w:rsidRDefault="008B2678" w:rsidP="008B2678">
      <w:r>
        <w:t>Opinion Date: September 7, 2022</w:t>
      </w:r>
    </w:p>
    <w:p w14:paraId="59E47CE4" w14:textId="77777777" w:rsidR="008B2678" w:rsidRDefault="008B2678" w:rsidP="008B2678"/>
    <w:p w14:paraId="3AD6519A" w14:textId="77777777" w:rsidR="008B2678" w:rsidRDefault="008B2678" w:rsidP="008B2678">
      <w:r>
        <w:t>A grand jury indicted Defendant for being an unlawful user of a controlled substance in possession of a firearm. Defendant moved to suppress the statements he made to the police. The district court granted Defendant’s motion to suppress in part and denied it in part. At a bench trial, the district court found Defendant guilty and later sentenced him to a within-guidelines term of 10 months of imprisonment and three years of supervised release.</w:t>
      </w:r>
    </w:p>
    <w:p w14:paraId="4B056307" w14:textId="77777777" w:rsidR="008B2678" w:rsidRDefault="008B2678" w:rsidP="008B2678">
      <w:r>
        <w:t xml:space="preserve"> </w:t>
      </w:r>
    </w:p>
    <w:p w14:paraId="39CE5B25" w14:textId="3C47B9AA" w:rsidR="00167772" w:rsidRDefault="008B2678" w:rsidP="008B2678">
      <w:r>
        <w:t>The Fifth Circuit affirmed. The court explained that here, the record does not show that the officers confronted Defendant with his prewarning statements to deliberately circumvent Miranda. Instead, they “merely responded to evidence” that they acquired while investigating Defendant’s claim that he was being chased. Further, Defendant does not challenge the voluntariness of his pre-arrest statements, nor does he argue that his post-warning statements were involuntary. At oral argument, however, he argued for the first time that he could not have knowingly and voluntarily waived his Miranda rights because he was “delusional.” But Defendant conceded at oral argument that voluntariness was not the “thrust” of his brief before the district court. Generally, arguments not raised before the district court are waived and will not be considered on appeal. That applies where, as here, a party “fail[s] to raise [an argument] in its opening brief. Thus, any argument concerning voluntariness is waived.</w:t>
      </w:r>
    </w:p>
    <w:p w14:paraId="26AA7FD5" w14:textId="75F6D662" w:rsidR="008B2678" w:rsidRDefault="008B2678" w:rsidP="008B2678"/>
    <w:p w14:paraId="198B5CCC" w14:textId="1273C6DE" w:rsidR="008B2678" w:rsidRDefault="008B2678" w:rsidP="008B2678"/>
    <w:p w14:paraId="7EA0F46F" w14:textId="7FCE3298" w:rsidR="008B2678" w:rsidRDefault="008B2678" w:rsidP="008B2678"/>
    <w:p w14:paraId="19B646AD" w14:textId="77777777" w:rsidR="008B2678" w:rsidRDefault="008B2678" w:rsidP="008B2678">
      <w:r>
        <w:t>USA V. SERGIO GUERRERO</w:t>
      </w:r>
    </w:p>
    <w:p w14:paraId="3158A48E" w14:textId="77777777" w:rsidR="008B2678" w:rsidRDefault="008B2678" w:rsidP="008B2678">
      <w:r>
        <w:t>Court: US Court of Appeals for the Ninth Circuit</w:t>
      </w:r>
    </w:p>
    <w:p w14:paraId="25AF9B1F" w14:textId="77777777" w:rsidR="008B2678" w:rsidRDefault="008B2678" w:rsidP="008B2678">
      <w:r>
        <w:t>Opinion Date: September 2, 2022</w:t>
      </w:r>
    </w:p>
    <w:p w14:paraId="5CDECC9A" w14:textId="77777777" w:rsidR="008B2678" w:rsidRDefault="008B2678" w:rsidP="008B2678"/>
    <w:p w14:paraId="7EAAA0F1" w14:textId="77777777" w:rsidR="008B2678" w:rsidRDefault="008B2678" w:rsidP="008B2678">
      <w:r>
        <w:t>After the district court denied his motion to suppress, Defendant pled guilty to smuggling ammunition in violation of 18 U.S.C. Section 554(a). Defendant timely appealed the denial of his motion to suppress. This appeal challenges that denial. The Ninth Circuit affirmed the district court’s denial of Defendant’s motion to suppress because of the consistent conclusions of Judge Gould and Judge Bea, which represent a majority of the panel, even though the reasoning of Judge Gould and Judge Bea in their separate concurrences is different.</w:t>
      </w:r>
    </w:p>
    <w:p w14:paraId="72ED45B1" w14:textId="77777777" w:rsidR="008B2678" w:rsidRDefault="008B2678" w:rsidP="008B2678">
      <w:r>
        <w:t xml:space="preserve"> </w:t>
      </w:r>
    </w:p>
    <w:p w14:paraId="2477DD31" w14:textId="39DB3EC4" w:rsidR="008B2678" w:rsidRDefault="008B2678" w:rsidP="008B2678">
      <w:r>
        <w:t>The Ninth Circuit noted that one exception to the Fourth Amendment’s prohibition of searches and seizures conducted without prior approval by judge or magistrate is a Terry stop, which allows an officer to briefly detain an individual when the officer has a reasonable articulable suspicion that an individual is engaged in a crime, during which stop an officer may also conduct a limited protective frisk if the officer has reason to believe the individual has a weapon. The panel noted that another exception is when an officer has probable cause to arrest an individual.</w:t>
      </w:r>
    </w:p>
    <w:p w14:paraId="2B03B7A0" w14:textId="48A84779" w:rsidR="008B2678" w:rsidRDefault="008B2678" w:rsidP="008B2678"/>
    <w:p w14:paraId="7ACAB855" w14:textId="4E0E8ABE" w:rsidR="008B2678" w:rsidRDefault="008B2678" w:rsidP="008B2678"/>
    <w:p w14:paraId="1EED6A3A" w14:textId="1510E653" w:rsidR="008B2678" w:rsidRDefault="008B2678" w:rsidP="008B2678"/>
    <w:p w14:paraId="353C8BAD" w14:textId="77777777" w:rsidR="008B2678" w:rsidRDefault="008B2678">
      <w:r>
        <w:br w:type="page"/>
      </w:r>
    </w:p>
    <w:p w14:paraId="6C9A21CA" w14:textId="1AFB496D" w:rsidR="008B2678" w:rsidRDefault="008B2678" w:rsidP="008B2678">
      <w:r>
        <w:lastRenderedPageBreak/>
        <w:t>State v. Patrick M.</w:t>
      </w:r>
    </w:p>
    <w:p w14:paraId="1235A05E" w14:textId="77777777" w:rsidR="008B2678" w:rsidRDefault="008B2678" w:rsidP="008B2678">
      <w:r>
        <w:t>Court: Connecticut Supreme Court</w:t>
      </w:r>
    </w:p>
    <w:p w14:paraId="11931E59" w14:textId="77777777" w:rsidR="008B2678" w:rsidRDefault="008B2678" w:rsidP="008B2678">
      <w:r>
        <w:t>Opinion Date: September 6, 2022</w:t>
      </w:r>
    </w:p>
    <w:p w14:paraId="53FFE3F8" w14:textId="77777777" w:rsidR="008B2678" w:rsidRDefault="008B2678" w:rsidP="008B2678"/>
    <w:p w14:paraId="73FDB06C" w14:textId="77777777" w:rsidR="008B2678" w:rsidRDefault="008B2678" w:rsidP="008B2678">
      <w:r>
        <w:t>The Supreme Court reversed Defendant's conviction of murder and criminal possession of a firearm in connection with the death of his wife, holding that the prosecutor improperly commented on Defendant's invocation of his right to remain silent following his arrest and advisement of rights pursuant to Miranda v. Arizona, 384 U.S. 436, 384 U.S. 436 (1966).</w:t>
      </w:r>
    </w:p>
    <w:p w14:paraId="66660B0E" w14:textId="77777777" w:rsidR="008B2678" w:rsidRDefault="008B2678" w:rsidP="008B2678"/>
    <w:p w14:paraId="4379D38F" w14:textId="77777777" w:rsidR="008B2678" w:rsidRDefault="008B2678" w:rsidP="008B2678">
      <w:r>
        <w:t>On appeal, Defendant argued that the evidence was insufficient to establish his identity as the perpetrator of the crimes of conviction and that the prosecutor improperly commented on his post-Miranda silence. The Supreme Court reversed his convictions, holding (1) the evidence was sufficient to support the conviction; but (2) the prosecutor's remarks impermissibly used Defendant's post-Miranda silence against him, in violation of Doyle v. Ohio, 426 U.S. 610 (1976), rendering the trial "fundamentally unfair," and the error was not harmless</w:t>
      </w:r>
      <w:r>
        <w:t>,</w:t>
      </w:r>
    </w:p>
    <w:p w14:paraId="642C5D59" w14:textId="77777777" w:rsidR="008B2678" w:rsidRDefault="008B2678" w:rsidP="008B2678"/>
    <w:p w14:paraId="24373C00" w14:textId="77777777" w:rsidR="008B2678" w:rsidRDefault="008B2678" w:rsidP="008B2678"/>
    <w:p w14:paraId="4D1D6FCD" w14:textId="77777777" w:rsidR="008B2678" w:rsidRDefault="008B2678" w:rsidP="008B2678"/>
    <w:p w14:paraId="050940F6" w14:textId="77777777" w:rsidR="008B2678" w:rsidRDefault="008B2678" w:rsidP="008B2678">
      <w:r>
        <w:t>State v. Lovell</w:t>
      </w:r>
    </w:p>
    <w:p w14:paraId="60A7396A" w14:textId="77777777" w:rsidR="008B2678" w:rsidRDefault="008B2678" w:rsidP="008B2678">
      <w:r>
        <w:t>Court: Maine Supreme Judicial Court</w:t>
      </w:r>
    </w:p>
    <w:p w14:paraId="321A841C" w14:textId="77777777" w:rsidR="008B2678" w:rsidRDefault="008B2678" w:rsidP="008B2678">
      <w:r>
        <w:t>Opinion Date: September 8, 2022</w:t>
      </w:r>
    </w:p>
    <w:p w14:paraId="3E4AF55F" w14:textId="77777777" w:rsidR="008B2678" w:rsidRDefault="008B2678" w:rsidP="008B2678"/>
    <w:p w14:paraId="391E0F25" w14:textId="77777777" w:rsidR="008B2678" w:rsidRDefault="008B2678" w:rsidP="008B2678">
      <w:r>
        <w:t>The Supreme Judicial Court affirmed the judgment of conviction entered in the trial court upon his conditional guilty plea to drug-related offenses and endangering the welfare of a child, holding that the trial court did not err when it denied Defendant's motion to suppress.</w:t>
      </w:r>
    </w:p>
    <w:p w14:paraId="5137C27A" w14:textId="77777777" w:rsidR="008B2678" w:rsidRDefault="008B2678" w:rsidP="008B2678"/>
    <w:p w14:paraId="70D58A00" w14:textId="77777777" w:rsidR="008B2678" w:rsidRDefault="008B2678" w:rsidP="008B2678">
      <w:r>
        <w:t>Based on evidence discovered during the stop of a Honda Civic the grand jury indicted Defendant on the four counts for which he was later convicted. Defendant moved to suppress the evidence obtained during the stop, arguing that the police officer lacked a clearly articulated and objectively reasonable suspicion to justify the seizure. The trial court denied the motion to suppress, and Defendant entered conditional guilty pleas on all counts. The Supreme Judicial Court affirmed, holding that the vehicle stop was constitutionally permissible, and therefore, the trial court did not err in denying Defendant's motion to suppress.</w:t>
      </w:r>
    </w:p>
    <w:p w14:paraId="0D9601E4" w14:textId="77777777" w:rsidR="008B2678" w:rsidRDefault="008B2678" w:rsidP="008B2678"/>
    <w:p w14:paraId="187192B1" w14:textId="77777777" w:rsidR="008B2678" w:rsidRDefault="008B2678" w:rsidP="008B2678"/>
    <w:p w14:paraId="49F4335E" w14:textId="77777777" w:rsidR="008B2678" w:rsidRDefault="008B2678" w:rsidP="008B2678">
      <w:r>
        <w:t>Haymon and Pernell v. Mississippi</w:t>
      </w:r>
    </w:p>
    <w:p w14:paraId="5DF7B5A1" w14:textId="77777777" w:rsidR="008B2678" w:rsidRDefault="008B2678" w:rsidP="008B2678">
      <w:r>
        <w:t>Court: Supreme Court of Mississippi</w:t>
      </w:r>
    </w:p>
    <w:p w14:paraId="58D5A838" w14:textId="77777777" w:rsidR="008B2678" w:rsidRDefault="008B2678" w:rsidP="008B2678">
      <w:r>
        <w:t>Opinion Date: September 1, 2022</w:t>
      </w:r>
    </w:p>
    <w:p w14:paraId="17A35A44" w14:textId="77777777" w:rsidR="008B2678" w:rsidRDefault="008B2678" w:rsidP="008B2678"/>
    <w:p w14:paraId="450C417D" w14:textId="6B3B8C6E" w:rsidR="008B2678" w:rsidRDefault="008B2678" w:rsidP="008B2678">
      <w:r>
        <w:t xml:space="preserve">Crystal Pernell and </w:t>
      </w:r>
      <w:proofErr w:type="spellStart"/>
      <w:r>
        <w:t>Tajarvis</w:t>
      </w:r>
      <w:proofErr w:type="spellEnd"/>
      <w:r>
        <w:t xml:space="preserve"> Haymon were convicted of two counts of armed robbery (Counts I and II), kidnapping (Count III) and aggravated assault (Count IV). On appeal, Pernell challenged the weight and sufficiency of the evidence used to support her conviction and argued that her request for a lesser offense jury instruction for simple assault should have been granted. Haymon argued that </w:t>
      </w:r>
      <w:proofErr w:type="spellStart"/>
      <w:r>
        <w:t>Danzel</w:t>
      </w:r>
      <w:proofErr w:type="spellEnd"/>
      <w:r>
        <w:t xml:space="preserve"> Williams’s (</w:t>
      </w:r>
      <w:proofErr w:type="spellStart"/>
      <w:r>
        <w:t>Danzel</w:t>
      </w:r>
      <w:proofErr w:type="spellEnd"/>
      <w:r>
        <w:t>) identification of him in a photo lineup was impermissibly suggestive. Finding no error, the Mississippi Supreme Court affirmed.</w:t>
      </w:r>
    </w:p>
    <w:p w14:paraId="66874F06" w14:textId="6FEF7BB5" w:rsidR="008B2678" w:rsidRDefault="008B2678" w:rsidP="008B2678"/>
    <w:p w14:paraId="5169C97C" w14:textId="62638844" w:rsidR="008B2678" w:rsidRDefault="008B2678" w:rsidP="008B2678"/>
    <w:p w14:paraId="1F6F79F6" w14:textId="77777777" w:rsidR="008B2678" w:rsidRDefault="008B2678" w:rsidP="008B2678"/>
    <w:p w14:paraId="333C8919" w14:textId="77777777" w:rsidR="00733C0B" w:rsidRDefault="00733C0B" w:rsidP="00733C0B">
      <w:r>
        <w:lastRenderedPageBreak/>
        <w:t>Craig v. Martin</w:t>
      </w:r>
    </w:p>
    <w:p w14:paraId="09209C29" w14:textId="77777777" w:rsidR="00733C0B" w:rsidRDefault="00733C0B" w:rsidP="00733C0B">
      <w:r>
        <w:t>Court: US Court of Appeals for the Fifth Circuit</w:t>
      </w:r>
    </w:p>
    <w:p w14:paraId="2212A434" w14:textId="77777777" w:rsidR="00733C0B" w:rsidRDefault="00733C0B" w:rsidP="00733C0B">
      <w:r>
        <w:t>Opinion Date: September 8, 2022</w:t>
      </w:r>
    </w:p>
    <w:p w14:paraId="2643BF75" w14:textId="77777777" w:rsidR="00733C0B" w:rsidRDefault="00733C0B" w:rsidP="00733C0B"/>
    <w:p w14:paraId="1014B443" w14:textId="77777777" w:rsidR="00733C0B" w:rsidRDefault="00733C0B" w:rsidP="00733C0B">
      <w:r>
        <w:t>This case concerns the denial of qualified immunity to a police officer. Plaintiff and four of her children sued the officer asserting claims for unlawful arrest, bystander injury, and excessive use of force. The district court denied Defendant’s motion for summary judgment on the excessive force claims on qualified immunity grounds. This interlocutory appeal followed.</w:t>
      </w:r>
    </w:p>
    <w:p w14:paraId="05543021" w14:textId="77777777" w:rsidR="00733C0B" w:rsidRDefault="00733C0B" w:rsidP="00733C0B">
      <w:r>
        <w:t xml:space="preserve"> </w:t>
      </w:r>
    </w:p>
    <w:p w14:paraId="09C727E6" w14:textId="77777777" w:rsidR="00733C0B" w:rsidRDefault="00733C0B" w:rsidP="00733C0B">
      <w:r>
        <w:t>The Fifth Circuit reversed the district court’s denial of qualified immunity on the excessive force claims and render judgment in Defendant’s favor as to those claims. The court explained that Defendant's conduct, in this case, was not objectively unreasonable and did not violate any of the Plaintiffs’ Fourth Amendment rights. On this basis alone, Defendant is entitled to qualified immunity.</w:t>
      </w:r>
    </w:p>
    <w:p w14:paraId="38526817" w14:textId="77777777" w:rsidR="00733C0B" w:rsidRDefault="00733C0B" w:rsidP="00733C0B">
      <w:r>
        <w:t xml:space="preserve"> </w:t>
      </w:r>
    </w:p>
    <w:p w14:paraId="266EAAA0" w14:textId="77777777" w:rsidR="00733C0B" w:rsidRDefault="00733C0B" w:rsidP="00733C0B">
      <w:r>
        <w:t>Further, the court wrote, that even assuming Plaintiffs could show that Defendant committed a constitutional violation, Defendant is nonetheless entitled to qualified immunity under the second prong of the qualified immunity analysis. Defendant’s use of force, in this case, is also far less severe than the use of force in any of the cases Plaintiffs have identified. Although Plaintiffs need not point to a factually identical case to demonstrate that the law is clearly established, they nonetheless must provide some controlling precedent that “squarely governs the specific facts at issue. Here, Plaintiffs have not provided such precedent here and thus have failed to show that the law clearly established that Defendant’s particular conduct was unlawful at the time of the incident.</w:t>
      </w:r>
    </w:p>
    <w:p w14:paraId="22788540" w14:textId="77777777" w:rsidR="00733C0B" w:rsidRDefault="00733C0B" w:rsidP="00733C0B"/>
    <w:p w14:paraId="0BD1C969" w14:textId="77777777" w:rsidR="00733C0B" w:rsidRDefault="00733C0B" w:rsidP="00733C0B"/>
    <w:p w14:paraId="4F986C35" w14:textId="77777777" w:rsidR="00733C0B" w:rsidRDefault="00733C0B" w:rsidP="00733C0B"/>
    <w:p w14:paraId="358A1CA7" w14:textId="77777777" w:rsidR="00733C0B" w:rsidRDefault="00733C0B" w:rsidP="00733C0B">
      <w:proofErr w:type="spellStart"/>
      <w:r>
        <w:t>Sweetin</w:t>
      </w:r>
      <w:proofErr w:type="spellEnd"/>
      <w:r>
        <w:t xml:space="preserve"> v. City of Texas City</w:t>
      </w:r>
    </w:p>
    <w:p w14:paraId="7805AE03" w14:textId="77777777" w:rsidR="00733C0B" w:rsidRDefault="00733C0B" w:rsidP="00733C0B">
      <w:r>
        <w:t>Court: US Court of Appeals for the Fifth Circuit</w:t>
      </w:r>
    </w:p>
    <w:p w14:paraId="19CCD2FE" w14:textId="77777777" w:rsidR="00733C0B" w:rsidRDefault="00733C0B" w:rsidP="00733C0B">
      <w:r>
        <w:t>Opinion Date: September 2, 2022</w:t>
      </w:r>
    </w:p>
    <w:p w14:paraId="61C71504" w14:textId="77777777" w:rsidR="00733C0B" w:rsidRDefault="00733C0B" w:rsidP="00733C0B"/>
    <w:p w14:paraId="17FC09AF" w14:textId="77777777" w:rsidR="00733C0B" w:rsidRDefault="00733C0B" w:rsidP="00733C0B">
      <w:r>
        <w:t xml:space="preserve">Texas City’s “permit officer” handles applications for ambulance permits for the </w:t>
      </w:r>
      <w:proofErr w:type="gramStart"/>
      <w:r>
        <w:t>City</w:t>
      </w:r>
      <w:proofErr w:type="gramEnd"/>
      <w:r>
        <w:t>. One day, he spotted an ambulance without a permit. He knew he was powerless to issue citations to the drivers himself, so he summoned someone who could (the Fire Marshal). While waiting for the Fire Marshal to show up, the officer repeatedly told the ambulance drivers that they were detained, that they could not leave, and that they must stay. He did not have that power, but he did it anyway. The Fire Marshal showed up about thirty minutes later and issued them citations. The ambulance drivers sued, claiming this violated their Fourth Amendment rights.</w:t>
      </w:r>
    </w:p>
    <w:p w14:paraId="3B0C2EFB" w14:textId="77777777" w:rsidR="00733C0B" w:rsidRDefault="00733C0B" w:rsidP="00733C0B">
      <w:r>
        <w:t xml:space="preserve"> </w:t>
      </w:r>
    </w:p>
    <w:p w14:paraId="5D7313B2" w14:textId="77777777" w:rsidR="00733C0B" w:rsidRDefault="00733C0B" w:rsidP="00733C0B">
      <w:r>
        <w:t>The Fifth Circuit affirmed in part finding that because the officer acted beyond the scope of his discretionary duties as “permit officer,” he is not entitled to qualified immunity. But the claim against the City fails because the officer did not have final policymaking authority. The court explained that the officer was not acting within the scope of his discretionary authority because state law does not give a permit officer the authority to conduct stops of any kind.</w:t>
      </w:r>
    </w:p>
    <w:p w14:paraId="22C77C91" w14:textId="77777777" w:rsidR="00733C0B" w:rsidRDefault="00733C0B" w:rsidP="00733C0B">
      <w:r>
        <w:t xml:space="preserve"> </w:t>
      </w:r>
    </w:p>
    <w:p w14:paraId="7F1E2BB9" w14:textId="4BB4002A" w:rsidR="008B2678" w:rsidRDefault="00733C0B" w:rsidP="008B2678">
      <w:r>
        <w:t xml:space="preserve">However, the court wrote, that the City cannot be held liable under 42 U.S.C. Section 1983 because Wylie does not have any final policymaking authority. Section 1983 allows suits against persons for violating federal rights. That term includes municipalities like Texas City. But a city cannot be held liable under Section 1983 on a </w:t>
      </w:r>
      <w:proofErr w:type="spellStart"/>
      <w:r>
        <w:t>respondeat</w:t>
      </w:r>
      <w:proofErr w:type="spellEnd"/>
      <w:r>
        <w:t xml:space="preserve"> superior theory of liability. Rather, a city can be liable only if one of its policies or customs caused the injury.</w:t>
      </w:r>
    </w:p>
    <w:sectPr w:rsidR="008B2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72"/>
    <w:rsid w:val="00167772"/>
    <w:rsid w:val="001B0B5F"/>
    <w:rsid w:val="00310673"/>
    <w:rsid w:val="00733C0B"/>
    <w:rsid w:val="008B2678"/>
    <w:rsid w:val="00BD5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4A09"/>
  <w15:chartTrackingRefBased/>
  <w15:docId w15:val="{492165AF-3DE6-4A82-855F-5D3AE084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3</cp:revision>
  <dcterms:created xsi:type="dcterms:W3CDTF">2022-09-21T14:32:00Z</dcterms:created>
  <dcterms:modified xsi:type="dcterms:W3CDTF">2022-09-21T14:52:00Z</dcterms:modified>
</cp:coreProperties>
</file>