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DAAE25A" w14:textId="3E005705" w:rsidR="00997276" w:rsidRDefault="00810D9E">
      <w:r>
        <w:t>CASES  9DEC2022</w:t>
      </w:r>
    </w:p>
    <w:p w14:paraId="2E17339C" w14:textId="4B23A483" w:rsidR="00810D9E" w:rsidRDefault="00810D9E"/>
    <w:p w14:paraId="0BCD2D0A" w14:textId="77777777" w:rsidR="00810D9E" w:rsidRDefault="00810D9E" w:rsidP="00810D9E">
      <w:r>
        <w:t xml:space="preserve">United States v. Joshua </w:t>
      </w:r>
      <w:proofErr w:type="spellStart"/>
      <w:r>
        <w:t>Dewilfond</w:t>
      </w:r>
      <w:proofErr w:type="spellEnd"/>
    </w:p>
    <w:p w14:paraId="5F4A5B3E" w14:textId="77777777" w:rsidR="00810D9E" w:rsidRDefault="00810D9E" w:rsidP="00810D9E">
      <w:r>
        <w:t>Court: US Court of Appeals for the Eighth Circuit</w:t>
      </w:r>
    </w:p>
    <w:p w14:paraId="75B73172" w14:textId="77777777" w:rsidR="00810D9E" w:rsidRDefault="00810D9E" w:rsidP="00810D9E">
      <w:r>
        <w:t>Opinion Date: December 2, 2022</w:t>
      </w:r>
    </w:p>
    <w:p w14:paraId="005C3984" w14:textId="77777777" w:rsidR="00810D9E" w:rsidRDefault="00810D9E" w:rsidP="00810D9E"/>
    <w:p w14:paraId="6D1729D5" w14:textId="77777777" w:rsidR="00810D9E" w:rsidRDefault="00810D9E" w:rsidP="00810D9E">
      <w:r>
        <w:t xml:space="preserve">Defendant entered a conditional guilty plea to narcotics and ammunition charges after the trail court denied his motion to suppress GPS locational data and subsequent post0-Miranda statements made to </w:t>
      </w:r>
      <w:proofErr w:type="spellStart"/>
      <w:r>
        <w:t>detectivews</w:t>
      </w:r>
      <w:proofErr w:type="spellEnd"/>
      <w:r>
        <w:t>. Law enforcement, working with a confidential informant (CI), installed a GPS tracker on the CI's vehicle. Subsequently, Defendant borrowed CI's vehicle, which led to his arrest.</w:t>
      </w:r>
    </w:p>
    <w:p w14:paraId="2CACC904" w14:textId="77777777" w:rsidR="00810D9E" w:rsidRDefault="00810D9E" w:rsidP="00810D9E"/>
    <w:p w14:paraId="316B2250" w14:textId="080D7314" w:rsidR="00810D9E" w:rsidRDefault="00810D9E" w:rsidP="00810D9E">
      <w:r>
        <w:t>The Eighth Circuit held that the district court did not err in denying Defendant's motion to suppress. Defendant did not have a reasonable expectation of privacy in his location and movements in a borrowed vehicle.</w:t>
      </w:r>
    </w:p>
    <w:p w14:paraId="07047D0B" w14:textId="523DBA01" w:rsidR="00810D9E" w:rsidRDefault="00810D9E" w:rsidP="00810D9E"/>
    <w:p w14:paraId="25159C3F" w14:textId="4917D53C" w:rsidR="00810D9E" w:rsidRDefault="00810D9E" w:rsidP="00810D9E"/>
    <w:p w14:paraId="3050849D" w14:textId="77777777" w:rsidR="00912398" w:rsidRDefault="00912398" w:rsidP="00912398">
      <w:r>
        <w:t>Mahdi v. Salt Lake Police Department, et al.</w:t>
      </w:r>
    </w:p>
    <w:p w14:paraId="3903760D" w14:textId="77777777" w:rsidR="00912398" w:rsidRDefault="00912398" w:rsidP="00912398">
      <w:r>
        <w:t>Court: US Court of Appeals for the Tenth Circuit</w:t>
      </w:r>
    </w:p>
    <w:p w14:paraId="5634B74E" w14:textId="77777777" w:rsidR="00912398" w:rsidRDefault="00912398" w:rsidP="00912398">
      <w:r>
        <w:t>Opinion Date: December 5, 2022</w:t>
      </w:r>
    </w:p>
    <w:p w14:paraId="04A1FC7F" w14:textId="77777777" w:rsidR="00912398" w:rsidRDefault="00912398" w:rsidP="00912398"/>
    <w:p w14:paraId="325C290D" w14:textId="37A8678A" w:rsidR="00810D9E" w:rsidRDefault="00912398" w:rsidP="00912398">
      <w:r>
        <w:t>A police chase ended when the fleeing armed robber crashed into Plaintiff Thaer Mahdi’s tailor shop. Officers fired scores of bullets at the driver, and many hit the shop. The shop was badly damaged, and Mahdi was psychologically traumatized. Mahdi filed suit under 42 U.S.C. § 1983 against the Salt Lake City Police Department (</w:t>
      </w:r>
      <w:proofErr w:type="spellStart"/>
      <w:r>
        <w:t>SLCPD</w:t>
      </w:r>
      <w:proofErr w:type="spellEnd"/>
      <w:r>
        <w:t>); the Unified Police Department (UPD); and four officers of the Utah Highway Patrol (</w:t>
      </w:r>
      <w:proofErr w:type="spellStart"/>
      <w:r>
        <w:t>UHP</w:t>
      </w:r>
      <w:proofErr w:type="spellEnd"/>
      <w:r>
        <w:t xml:space="preserve">)—Superintendent Michael </w:t>
      </w:r>
      <w:proofErr w:type="spellStart"/>
      <w:r>
        <w:t>Rapich</w:t>
      </w:r>
      <w:proofErr w:type="spellEnd"/>
      <w:r>
        <w:t xml:space="preserve">, Sergeant Chris Shelby, and Troopers Jed Miller and Jon Thompson. Plaintiff alleged: (1) the responding officers used excessive force in violation of his right to substantive due process under the Fourteenth Amendment; and (2) that the officers’ unconstitutional use of force resulted from Superintendent </w:t>
      </w:r>
      <w:proofErr w:type="spellStart"/>
      <w:r>
        <w:t>Rapich’s</w:t>
      </w:r>
      <w:proofErr w:type="spellEnd"/>
      <w:r>
        <w:t xml:space="preserve"> failure to train and supervise his subordinates and from the defendant law-enforcement agencies’ policies and customs, including their failure to properly train or supervise their employees. Defendants moved to dismiss Mahdi’s first amended complaint for failure to state any claims. In response, Mahdi moved for leave to file a second amended complaint. The United States District Court for the District of Utah denied the motion as futile and granted the defendants’ motions to dismiss. The court held that Mahdi had not adequately alleged that any officers violated his constitutional right to substantive due process and that in the absence of any such violation the police agencies also could not be liable under § 1983. Mahdi appealed, challenging the dismissal of his claims and denial of his motion for leave to file his second amended complaint. Finding no reversible error in the district court's judgment, the Tenth Circuit affirmed dismissal of </w:t>
      </w:r>
      <w:r>
        <w:t>plaintiffs’</w:t>
      </w:r>
      <w:r>
        <w:t xml:space="preserve"> claims and denial of his motion.</w:t>
      </w:r>
    </w:p>
    <w:p w14:paraId="68635252" w14:textId="4559F280" w:rsidR="00912398" w:rsidRDefault="00912398" w:rsidP="00912398"/>
    <w:p w14:paraId="26B8E2C1" w14:textId="1DDFE02E" w:rsidR="00912398" w:rsidRDefault="00912398" w:rsidP="00912398"/>
    <w:p w14:paraId="1749138E" w14:textId="77777777" w:rsidR="00912398" w:rsidRDefault="00912398">
      <w:r>
        <w:br w:type="page"/>
      </w:r>
    </w:p>
    <w:p w14:paraId="509119FE" w14:textId="30ADD174" w:rsidR="00912398" w:rsidRDefault="00912398" w:rsidP="00912398">
      <w:r>
        <w:lastRenderedPageBreak/>
        <w:t>California v. Avalos</w:t>
      </w:r>
    </w:p>
    <w:p w14:paraId="13299329" w14:textId="77777777" w:rsidR="00912398" w:rsidRDefault="00912398" w:rsidP="00912398">
      <w:r>
        <w:t>Court: California Courts of Appeal</w:t>
      </w:r>
    </w:p>
    <w:p w14:paraId="293D6928" w14:textId="77777777" w:rsidR="00912398" w:rsidRDefault="00912398" w:rsidP="00912398">
      <w:r>
        <w:t>Opinion Date: December 2, 2022</w:t>
      </w:r>
    </w:p>
    <w:p w14:paraId="33F7FAF9" w14:textId="77777777" w:rsidR="00912398" w:rsidRDefault="00912398" w:rsidP="00912398"/>
    <w:p w14:paraId="30A804ED" w14:textId="60CCED05" w:rsidR="00912398" w:rsidRDefault="00912398" w:rsidP="00912398">
      <w:r>
        <w:t xml:space="preserve">Police arrested 18-year-old high school student Ismael Avalos on a murder charge and questioned him in an interrogation room at a police station. During the interview, a forensic technician removed his shirt, pants, socks, and shoes. The technician gave him a paper gown to wear. After about five hours of questioning by police, Avalos said, “I </w:t>
      </w:r>
      <w:proofErr w:type="spellStart"/>
      <w:r>
        <w:t>wanna</w:t>
      </w:r>
      <w:proofErr w:type="spellEnd"/>
      <w:r>
        <w:t xml:space="preserve"> talk to a lawyer.” After some further dialog, a detective said, “I respect your decision that you </w:t>
      </w:r>
      <w:proofErr w:type="spellStart"/>
      <w:r>
        <w:t>wanna</w:t>
      </w:r>
      <w:proofErr w:type="spellEnd"/>
      <w:r>
        <w:t xml:space="preserve"> talk to a lawyer, but if for some reason you want to change your mind and you </w:t>
      </w:r>
      <w:proofErr w:type="spellStart"/>
      <w:r>
        <w:t>wanna</w:t>
      </w:r>
      <w:proofErr w:type="spellEnd"/>
      <w:r>
        <w:t xml:space="preserve"> talk to me, you can, just ask for me. I don’t care if it’s 2:00, 3:00 in the morning I’ll come back. Okay? Because I care about you getting your story the right way out. Okay?” After spending the night in a holding cell, Avalos told one of the jailers he wanted to speak to the detectives again. Avalos was brought back to the same interrogation room for a second interview, still apparently wearing the same paper gown from the day before. Avalos asked, “Whatever I tell my lawyer, he’s going to tell you the same thing, right?” After waiving his Miranda rights, Avalos admitted shooting the murder victim, stating: “I, I self-defended myself, you know?” Avalos was convicted of murder with a firearm enhancement and a substantive gang crime. On appeal, Avalos contends the trial court erred by admitting the second interview into evidence over his objection. Avalos also argues that due to a recent change in the law, his substantive gang conviction must be reversed. The Court of Appeal concluded after review of the trial court record that Avalos did not make a voluntary, knowing, and intelligent Miranda waiver prior to the second interview. The Court further found the admission of the interview into evidence was not harmless beyond a reasonable doubt. The Attorney General conceded Avalos’ substantive gang conviction should have been reversed and the Court of Appeal agreed. Thus, it reversed the judgment.</w:t>
      </w:r>
    </w:p>
    <w:p w14:paraId="62842BF9" w14:textId="697FDBD7" w:rsidR="00912398" w:rsidRDefault="00912398" w:rsidP="00912398"/>
    <w:p w14:paraId="6921BC37" w14:textId="4E3E8683" w:rsidR="00912398" w:rsidRDefault="00912398" w:rsidP="00912398"/>
    <w:p w14:paraId="4FBB2515" w14:textId="598A7A22" w:rsidR="00912398" w:rsidRDefault="00912398" w:rsidP="00912398"/>
    <w:p w14:paraId="7B81E9BE" w14:textId="77777777" w:rsidR="00A65235" w:rsidRDefault="00A65235" w:rsidP="00A65235">
      <w:r>
        <w:t>Claypool v. Superior Ct.</w:t>
      </w:r>
    </w:p>
    <w:p w14:paraId="594132E7" w14:textId="77777777" w:rsidR="00A65235" w:rsidRDefault="00A65235" w:rsidP="00A65235">
      <w:r>
        <w:t>Court: California Courts of Appeal</w:t>
      </w:r>
    </w:p>
    <w:p w14:paraId="38ABFD5E" w14:textId="77777777" w:rsidR="00A65235" w:rsidRDefault="00A65235" w:rsidP="00A65235">
      <w:r>
        <w:t>Opinion Date: December 6, 2022</w:t>
      </w:r>
    </w:p>
    <w:p w14:paraId="3923D2C5" w14:textId="77777777" w:rsidR="00A65235" w:rsidRDefault="00A65235" w:rsidP="00A65235"/>
    <w:p w14:paraId="307C4C95" w14:textId="50577C22" w:rsidR="00912398" w:rsidRDefault="00A65235" w:rsidP="00A65235">
      <w:r>
        <w:t>Petitioner Brandon Claypool petitioned for a writ of mandate or prohibition to challenge the denial of a motion to suppress evidence and dismiss the charges. Petitioner was charged with possession of a firearm by a felon, unlawful possession of ammunition by a felon, unauthorized alteration of a firearm, and carrying a loaded firearm in a vehicle, along with an enhancement for a prior strike pursuant to the three strikes law. The evidence at issue was found in a locked glove box in petitioner’s car during a parole search of a back seat passenger. Petitioner, who was both the driver and owner of the car, was neither on searchable probation nor parole at the time. Police used a key to open the glove box and found a gun containing ammunition. The State argued the parole search of the back seat passenger permissibly extended to the locked glove box because officers could reasonably expect the parolee could have hidden contraband there after he became aware of the police. But, absent additional evidence, the Court of Appeal found the facts did not support such an attenuated inference. Therefore, the Court issued a peremptory writ of mandate and directed respondent trial court to grant petitioner’s motion.</w:t>
      </w:r>
    </w:p>
    <w:p w14:paraId="4741FC8B" w14:textId="49823251" w:rsidR="00A65235" w:rsidRDefault="00A65235" w:rsidP="00A65235"/>
    <w:p w14:paraId="22D134C1" w14:textId="4EE19619" w:rsidR="00A65235" w:rsidRDefault="00A65235" w:rsidP="00A65235"/>
    <w:p w14:paraId="3F480996" w14:textId="49A4846D" w:rsidR="00A65235" w:rsidRDefault="00A65235" w:rsidP="00A65235"/>
    <w:p w14:paraId="477927A2" w14:textId="0DF24A1F" w:rsidR="00A65235" w:rsidRDefault="00A65235" w:rsidP="00A65235"/>
    <w:p w14:paraId="60409EA2" w14:textId="77777777" w:rsidR="001A6E45" w:rsidRDefault="001A6E45" w:rsidP="001A6E45">
      <w:r>
        <w:lastRenderedPageBreak/>
        <w:t xml:space="preserve">Maine v. </w:t>
      </w:r>
      <w:proofErr w:type="spellStart"/>
      <w:r>
        <w:t>Jandreaud</w:t>
      </w:r>
      <w:proofErr w:type="spellEnd"/>
    </w:p>
    <w:p w14:paraId="239DC7C9" w14:textId="77777777" w:rsidR="001A6E45" w:rsidRDefault="001A6E45" w:rsidP="001A6E45">
      <w:r>
        <w:t>Court: Maine Supreme Judicial Court</w:t>
      </w:r>
    </w:p>
    <w:p w14:paraId="7328B9EB" w14:textId="77777777" w:rsidR="001A6E45" w:rsidRDefault="001A6E45" w:rsidP="001A6E45">
      <w:r>
        <w:t>Opinion Date: December 6, 2022</w:t>
      </w:r>
    </w:p>
    <w:p w14:paraId="7C715125" w14:textId="77777777" w:rsidR="001A6E45" w:rsidRDefault="001A6E45" w:rsidP="001A6E45"/>
    <w:p w14:paraId="04BCFAA0" w14:textId="77777777" w:rsidR="001A6E45" w:rsidRDefault="001A6E45" w:rsidP="001A6E45">
      <w:r>
        <w:t>The Supreme Judicial Court affirmed Defendant's conviction of, among other charges, seventeen counts of sexual exploitation of a minor under the age of twelve, holding that a search of Defendant's smartphone did not violate Defendant's rights under the Fourth Amendment.</w:t>
      </w:r>
    </w:p>
    <w:p w14:paraId="60E77CC0" w14:textId="77777777" w:rsidR="001A6E45" w:rsidRDefault="001A6E45" w:rsidP="001A6E45"/>
    <w:p w14:paraId="231239B1" w14:textId="200C701F" w:rsidR="00A65235" w:rsidRDefault="001A6E45" w:rsidP="001A6E45">
      <w:r>
        <w:t>On appeal, Defendant argued that the trial court abused its discretion when it declined to reach its argument that the warrant supporting the search of his cellphone was overbroad and violated the particularity requirement of the Fourth Amendment. The Supreme Judicial Court disagreed and affirmed, holding (1) the district court did not err by denying Defendant's motion to suppress; and (2) Defendant's remaining arguments on appeal were without merit.</w:t>
      </w:r>
    </w:p>
    <w:p w14:paraId="18362570" w14:textId="7046FACC" w:rsidR="003F1B57" w:rsidRDefault="003F1B57" w:rsidP="001A6E45"/>
    <w:p w14:paraId="6E105E64" w14:textId="05020CF4" w:rsidR="003F1B57" w:rsidRDefault="003F1B57" w:rsidP="001A6E45"/>
    <w:p w14:paraId="3AB7B266" w14:textId="3443D104" w:rsidR="003F1B57" w:rsidRDefault="003F1B57" w:rsidP="001A6E45"/>
    <w:p w14:paraId="23CFDE1F" w14:textId="77777777" w:rsidR="003F1B57" w:rsidRDefault="003F1B57" w:rsidP="003F1B57">
      <w:r>
        <w:t>State v. Jackson</w:t>
      </w:r>
    </w:p>
    <w:p w14:paraId="3D75C9BE" w14:textId="77777777" w:rsidR="003F1B57" w:rsidRDefault="003F1B57" w:rsidP="003F1B57">
      <w:r>
        <w:t>Court: Supreme Court of Ohio</w:t>
      </w:r>
    </w:p>
    <w:p w14:paraId="7C00D28B" w14:textId="77777777" w:rsidR="003F1B57" w:rsidRDefault="003F1B57" w:rsidP="003F1B57">
      <w:r>
        <w:t>Opinion Date: December 8, 2022</w:t>
      </w:r>
    </w:p>
    <w:p w14:paraId="469A224B" w14:textId="77777777" w:rsidR="003F1B57" w:rsidRDefault="003F1B57" w:rsidP="003F1B57"/>
    <w:p w14:paraId="530D3799" w14:textId="77777777" w:rsidR="003F1B57" w:rsidRDefault="003F1B57" w:rsidP="003F1B57">
      <w:r>
        <w:t>The Supreme Court affirmed the decision of the court of appeals upholding that decision of the trial court to deny Defendant's motion to suppress evidence discovered after a traffic stop, holding that there was no error.</w:t>
      </w:r>
    </w:p>
    <w:p w14:paraId="3D1AC21F" w14:textId="77777777" w:rsidR="003F1B57" w:rsidRDefault="003F1B57" w:rsidP="003F1B57"/>
    <w:p w14:paraId="28B657C1" w14:textId="02DB481D" w:rsidR="003F1B57" w:rsidRDefault="003F1B57" w:rsidP="003F1B57">
      <w:r>
        <w:t>After executing the traffic stop at issue, a law enforcement officer ordered Defendant to step out of the car and opened the door for him to do so. Another officer later looked through the open door and spotted a marijuana cigarette on the floor. A subsequent search of the car led to the discovery of a pistol. Defendant pleaded no contest to firearm-related charges. On appeal, Defendant challenged the denial of his motion to suppress. The court of appeals affirmed. The Supreme Court also affirmed, holding (1) the officers did not violate the Fourth Amendment by ordering Defendant to exit the car; (2) opening the door was not a search; (3) the second officer did not conduct a search; and (4) under the automobile exception to the warrant requirement, the discovery of the marijuana cigarette in plain view allowed the officers to search the car.</w:t>
      </w:r>
    </w:p>
    <w:p w14:paraId="316A26E6" w14:textId="50631F65" w:rsidR="003F1B57" w:rsidRDefault="003F1B57" w:rsidP="003F1B57"/>
    <w:p w14:paraId="05B84E5F" w14:textId="0AA33C7A" w:rsidR="003F1B57" w:rsidRDefault="003F1B57" w:rsidP="003F1B57"/>
    <w:p w14:paraId="3353BD02" w14:textId="2E86C168" w:rsidR="003F1B57" w:rsidRDefault="003F1B57" w:rsidP="003F1B57"/>
    <w:p w14:paraId="5E179ACB" w14:textId="77777777" w:rsidR="001B200B" w:rsidRDefault="001B200B">
      <w:r>
        <w:br w:type="page"/>
      </w:r>
    </w:p>
    <w:p w14:paraId="4CB1F190" w14:textId="41B1D3D0" w:rsidR="001B200B" w:rsidRDefault="001B200B" w:rsidP="001B200B">
      <w:r>
        <w:lastRenderedPageBreak/>
        <w:t>Enriquez-Perdomo v. Newman</w:t>
      </w:r>
    </w:p>
    <w:p w14:paraId="77A02371" w14:textId="77777777" w:rsidR="001B200B" w:rsidRDefault="001B200B" w:rsidP="001B200B">
      <w:r>
        <w:t>Court: US Court of Appeals for the Sixth Circuit</w:t>
      </w:r>
    </w:p>
    <w:p w14:paraId="0E5817AD" w14:textId="77777777" w:rsidR="001B200B" w:rsidRDefault="001B200B" w:rsidP="001B200B">
      <w:r>
        <w:t>Opinion Date: December 5, 2022</w:t>
      </w:r>
    </w:p>
    <w:p w14:paraId="649102AA" w14:textId="77777777" w:rsidR="001B200B" w:rsidRDefault="001B200B" w:rsidP="001B200B"/>
    <w:p w14:paraId="0CB531AE" w14:textId="77777777" w:rsidR="001B200B" w:rsidRDefault="001B200B" w:rsidP="001B200B">
      <w:r>
        <w:t>In 2004, Enriquez-Perdomo a nine-year-old Honduran national, was ordered removed. INS signed a warrant of removal/deportation but never removed her. The 2012 Deferred Action for Childhood Arrivals (DACA), program applied to persons who immigrated to the U.S. when they were under the age of 16 and were under age 31 in 2012 and meet other specific requirements. In 2013, USCIS approved Enriquez-Perdomo for DACA. She renewed her DACA status through January 2019. In 2017, Enriquez-Perdomo went to an Immigration and Customs Enforcement (ICE) office to post bond for ICE detainees. Enriquez-Perdomo alleges that ICE officers (Defendants) confirmed that she had received DACA, but nevertheless arrested her without a warrant, motivated by her ethnicity and by her assistance of detainees. She claims that Defendants transported her between facilities and deprived her of sleep and food during her eight days in custody. Enriquez-Perdomo sued Defendants in their individual capacities, seeking money damages under “Bivens.”</w:t>
      </w:r>
    </w:p>
    <w:p w14:paraId="1E3F927D" w14:textId="77777777" w:rsidR="001B200B" w:rsidRDefault="001B200B" w:rsidP="001B200B"/>
    <w:p w14:paraId="02B677CB" w14:textId="4A9A3B7B" w:rsidR="003F1B57" w:rsidRDefault="001B200B" w:rsidP="001B200B">
      <w:r>
        <w:t>The district court dismissed her claims for lack of subject-matter jurisdiction under 8 U.S.C. 1252(g). The Sixth Circuit vacated in part. Notwithstanding her removal order, Enriquez-Perdomo was eligible for DACA relief and was granted affirmative relief from removal. Although the government could terminate that relief, it did not. Enriquez-Perdomo’s arrest and detention were unauthorized so 1252(g) does not preclude her claims; her removal order was not executable. There is no Bivens remedy for First Amendment retaliation claims; the court remanded Fourth Amendment and Fifth Amendment claims.</w:t>
      </w:r>
    </w:p>
    <w:p w14:paraId="19E8C071" w14:textId="112B71F7" w:rsidR="001B200B" w:rsidRDefault="001B200B" w:rsidP="001B200B"/>
    <w:p w14:paraId="4ABFCC13" w14:textId="3B04C959" w:rsidR="001B200B" w:rsidRDefault="001B200B" w:rsidP="001B200B"/>
    <w:p w14:paraId="41AD2A02" w14:textId="2B315DED" w:rsidR="001B200B" w:rsidRDefault="001B200B" w:rsidP="001B200B"/>
    <w:p w14:paraId="1FED26B7" w14:textId="67F2F73F" w:rsidR="001B200B" w:rsidRDefault="001B200B" w:rsidP="001B200B"/>
    <w:p w14:paraId="6433C13F" w14:textId="77777777" w:rsidR="00717156" w:rsidRDefault="00717156" w:rsidP="00717156">
      <w:r>
        <w:t>Kirkland v. City of Maryville</w:t>
      </w:r>
    </w:p>
    <w:p w14:paraId="23DE4AEA" w14:textId="77777777" w:rsidR="00717156" w:rsidRDefault="00717156" w:rsidP="00717156">
      <w:r>
        <w:t>Court: US Court of Appeals for the Sixth Circuit</w:t>
      </w:r>
    </w:p>
    <w:p w14:paraId="54B099A9" w14:textId="77777777" w:rsidR="00717156" w:rsidRDefault="00717156" w:rsidP="00717156">
      <w:r>
        <w:t>Opinion Date: December 5, 2022</w:t>
      </w:r>
    </w:p>
    <w:p w14:paraId="1603DE1C" w14:textId="77777777" w:rsidR="00717156" w:rsidRDefault="00717156" w:rsidP="00717156"/>
    <w:p w14:paraId="76DC0FBF" w14:textId="77777777" w:rsidR="00717156" w:rsidRDefault="00717156" w:rsidP="00717156">
      <w:r>
        <w:t>Kirkland, a Maryville patrol officer, used her Facebook account to criticize the county sheriff. She belittled his public speaking abilities and referred to his supporters as “brainwashed minions.” Kirkland had previously worked as a Sheriff’s Office corrections officer. Kirkland had previous disciplinary issues. Kirkland’s supervisors became concerned that her posts would undermine the Department’s relationship with the Sheriff’s Office and asked her to stop. They also reprimanded her for other behavioral issues. Following Kirkland’s Facebook post claiming the sheriff had excluded her from a training event because she was female and opposed his reelection, Maryville fired Kirkland.</w:t>
      </w:r>
    </w:p>
    <w:p w14:paraId="7354F98F" w14:textId="77777777" w:rsidR="00717156" w:rsidRDefault="00717156" w:rsidP="00717156"/>
    <w:p w14:paraId="6F0411A3" w14:textId="148A3697" w:rsidR="001B200B" w:rsidRDefault="00717156" w:rsidP="00717156">
      <w:r>
        <w:t>Kirkland sued, citing First Amendment retaliation, Title VII, and the Tennessee Human Rights Act. The Sixth Circuit affirmed summary judgment in the city’s favor. Although the statements were made in Kirkland’s capacity as a private citizen and Maryville did not show Kirkland made the post with knowledge of, or reckless indifference to, its falsity, the balance of interests favored the city. The court noted the heightened need for order, loyalty, and efficiency in law enforcement. The city has “legitimate and powerful interests” as a law enforcement agency in preserving its working relationship with the Sheriff’s Office that outweigh Kirkland’s speech rights.</w:t>
      </w:r>
    </w:p>
    <w:p w14:paraId="155CF9D4" w14:textId="2AE8EB9F" w:rsidR="00717156" w:rsidRDefault="00717156" w:rsidP="00717156"/>
    <w:p w14:paraId="44A3EFAE" w14:textId="602EB389" w:rsidR="00717156" w:rsidRDefault="00717156" w:rsidP="00717156"/>
    <w:p w14:paraId="7AAA79FD" w14:textId="77777777" w:rsidR="00717156" w:rsidRDefault="00717156" w:rsidP="00717156"/>
    <w:sectPr w:rsidR="0071715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10D9E"/>
    <w:rsid w:val="001A6E45"/>
    <w:rsid w:val="001B200B"/>
    <w:rsid w:val="003F1B57"/>
    <w:rsid w:val="00507381"/>
    <w:rsid w:val="00717156"/>
    <w:rsid w:val="00810D9E"/>
    <w:rsid w:val="00912398"/>
    <w:rsid w:val="00997276"/>
    <w:rsid w:val="00A65235"/>
    <w:rsid w:val="00C7661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FA015F"/>
  <w15:chartTrackingRefBased/>
  <w15:docId w15:val="{B8C99774-7DA3-4290-8C88-1A36A0B65E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1005</TotalTime>
  <Pages>4</Pages>
  <Words>1670</Words>
  <Characters>9522</Characters>
  <Application>Microsoft Office Word</Application>
  <DocSecurity>0</DocSecurity>
  <Lines>79</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11170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Bruce Barnard</dc:creator>
  <cp:keywords/>
  <dc:description/>
  <cp:lastModifiedBy>Bruce Barnard</cp:lastModifiedBy>
  <cp:revision>4</cp:revision>
  <dcterms:created xsi:type="dcterms:W3CDTF">2022-12-09T20:12:00Z</dcterms:created>
  <dcterms:modified xsi:type="dcterms:W3CDTF">2022-12-10T12:57:00Z</dcterms:modified>
</cp:coreProperties>
</file>