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AB395" w14:textId="028BDD0F" w:rsidR="00EC499C" w:rsidRDefault="00BE7DE7">
      <w:r>
        <w:t>23DEC2022</w:t>
      </w:r>
    </w:p>
    <w:p w14:paraId="4AAC2BBD" w14:textId="4A16E0B5" w:rsidR="00BE7DE7" w:rsidRDefault="00BE7DE7"/>
    <w:p w14:paraId="488E55FC" w14:textId="77777777" w:rsidR="00BE7DE7" w:rsidRDefault="00BE7DE7" w:rsidP="00BE7DE7">
      <w:r>
        <w:t>United States v. Gene Schave</w:t>
      </w:r>
    </w:p>
    <w:p w14:paraId="78CCBC6F" w14:textId="77777777" w:rsidR="00BE7DE7" w:rsidRDefault="00BE7DE7" w:rsidP="00BE7DE7">
      <w:r>
        <w:t>Court: US Court of Appeals for the Eighth Circuit</w:t>
      </w:r>
    </w:p>
    <w:p w14:paraId="30BA40FF" w14:textId="77777777" w:rsidR="00BE7DE7" w:rsidRDefault="00BE7DE7" w:rsidP="00BE7DE7">
      <w:r>
        <w:t>Opinion Date: December 16, 2022</w:t>
      </w:r>
    </w:p>
    <w:p w14:paraId="745C44DC" w14:textId="77777777" w:rsidR="00BE7DE7" w:rsidRDefault="00BE7DE7" w:rsidP="00BE7DE7"/>
    <w:p w14:paraId="3C39F2A8" w14:textId="77777777" w:rsidR="00BE7DE7" w:rsidRDefault="00BE7DE7" w:rsidP="00BE7DE7">
      <w:r>
        <w:t>Defendant was convicted by a jury of his peers for possession of child pornography. Defendant challenged the district court’s denial of his motion to suppress and admission of certain evidence. Defendant challenged the district court’s denial of his motion to suppress, arguing the warrant was not sufficiently particular and lacked the requisite nexus.</w:t>
      </w:r>
    </w:p>
    <w:p w14:paraId="161EFBF6" w14:textId="77777777" w:rsidR="00BE7DE7" w:rsidRDefault="00BE7DE7" w:rsidP="00BE7DE7">
      <w:r>
        <w:t xml:space="preserve"> </w:t>
      </w:r>
    </w:p>
    <w:p w14:paraId="3DB4D98B" w14:textId="77777777" w:rsidR="00BE7DE7" w:rsidRDefault="00BE7DE7" w:rsidP="00BE7DE7">
      <w:r>
        <w:t xml:space="preserve">The Fourth Circuit affirmed. The court explained </w:t>
      </w:r>
      <w:proofErr w:type="gramStart"/>
      <w:r>
        <w:t>In</w:t>
      </w:r>
      <w:proofErr w:type="gramEnd"/>
      <w:r>
        <w:t xml:space="preserve"> this case, multiple child pornography images were flagged by a search engine, those images were affiliated with four IP addresses, and those IP addresses were registered to the address that was searched. In addition, the state court was aware that Defendant had a previous conviction for possession of child pornography and lived at the address flagged for child pornography. Considering these circumstances, the court concluded there was a sufficient nexus between the evidence to be seized and the place to be searched. Further, the court agreed with the district court that Defendant’s prior conviction for possession of child pornography has probative value because of its similarity to the charged offense.</w:t>
      </w:r>
    </w:p>
    <w:p w14:paraId="5E0A86C8" w14:textId="77777777" w:rsidR="00BE7DE7" w:rsidRDefault="00BE7DE7" w:rsidP="00BE7DE7">
      <w:r>
        <w:t xml:space="preserve"> </w:t>
      </w:r>
    </w:p>
    <w:p w14:paraId="6AB75193" w14:textId="6ADD305E" w:rsidR="00BE7DE7" w:rsidRDefault="00BE7DE7" w:rsidP="00BE7DE7">
      <w:r>
        <w:t>Finally, the court explained that the non-Rule 414 evidence connecting Defendant to the child pornography on his tablet was overwhelming. And the government’s case was only marginally strengthened by the excess propensity evidence. Accordingly, the court held any error in admitting evidence under Rule 414 was harmless.</w:t>
      </w:r>
    </w:p>
    <w:p w14:paraId="4295659B" w14:textId="7867D507" w:rsidR="00BE7DE7" w:rsidRDefault="00BE7DE7" w:rsidP="00BE7DE7"/>
    <w:p w14:paraId="4264790F" w14:textId="238516AF" w:rsidR="00BE7DE7" w:rsidRDefault="00BE7DE7" w:rsidP="00BE7DE7"/>
    <w:p w14:paraId="43C3F012" w14:textId="4EDDBABB" w:rsidR="00BE7DE7" w:rsidRDefault="00BE7DE7" w:rsidP="00BE7DE7"/>
    <w:p w14:paraId="68D985BF" w14:textId="77777777" w:rsidR="00154AC7" w:rsidRDefault="00154AC7" w:rsidP="00154AC7">
      <w:r>
        <w:t>USA V. JOSHUA FISHER</w:t>
      </w:r>
    </w:p>
    <w:p w14:paraId="4BC2836F" w14:textId="77777777" w:rsidR="00154AC7" w:rsidRDefault="00154AC7" w:rsidP="00154AC7">
      <w:r>
        <w:t>Court: US Court of Appeals for the Ninth Circuit</w:t>
      </w:r>
    </w:p>
    <w:p w14:paraId="7E881F0A" w14:textId="77777777" w:rsidR="00154AC7" w:rsidRDefault="00154AC7" w:rsidP="00154AC7">
      <w:r>
        <w:t>Opinion Date: December 21, 2022</w:t>
      </w:r>
    </w:p>
    <w:p w14:paraId="39CD42C4" w14:textId="77777777" w:rsidR="00154AC7" w:rsidRDefault="00154AC7" w:rsidP="00154AC7"/>
    <w:p w14:paraId="128734D8" w14:textId="77777777" w:rsidR="00154AC7" w:rsidRDefault="00154AC7" w:rsidP="00154AC7">
      <w:r>
        <w:t xml:space="preserve">Defendants challenged their convictions for various sexual offenses against children, under the Fourth Amendment of the U.S. Constitution. Defendants first argued that the district court erred in denying their first motion to suppress because a detective’s affidavit supporting a 2016 warrant to search the residence contained material, intentionally false and/or reckless statements and omissions that misled the issuing judge; specifically, that the affidavit misstated the contents of a </w:t>
      </w:r>
      <w:proofErr w:type="spellStart"/>
      <w:r>
        <w:t>CyberTipline</w:t>
      </w:r>
      <w:proofErr w:type="spellEnd"/>
      <w:r>
        <w:t xml:space="preserve"> Report, drew conclusions unsupported by the Report, and ignored exculpatory factors.</w:t>
      </w:r>
    </w:p>
    <w:p w14:paraId="6802FB90" w14:textId="77777777" w:rsidR="00154AC7" w:rsidRDefault="00154AC7" w:rsidP="00154AC7">
      <w:r>
        <w:t xml:space="preserve"> </w:t>
      </w:r>
    </w:p>
    <w:p w14:paraId="5579ACE3" w14:textId="77777777" w:rsidR="00154AC7" w:rsidRDefault="00154AC7" w:rsidP="00154AC7">
      <w:r>
        <w:t>The Ninth Circuit affirmed the district court’s orders denying Defendants joint motions to suppress evidence. The panel held that Defendants failed to show that the affidavit contained any materially false statements or omissions (much less any such statements knowingly or recklessly made). The panel wrote that Defendants misstated the factual record by insisting that only one IP address was relevant, and that Defendants do not substantively address the results from a Tumblr search warrant referenced in the affidavit, which further supports the probable cause determination.</w:t>
      </w:r>
    </w:p>
    <w:p w14:paraId="37EA57AF" w14:textId="77777777" w:rsidR="00154AC7" w:rsidRDefault="00154AC7" w:rsidP="00154AC7">
      <w:r>
        <w:t xml:space="preserve"> </w:t>
      </w:r>
    </w:p>
    <w:p w14:paraId="2B5169C2" w14:textId="14128FF2" w:rsidR="00BE7DE7" w:rsidRDefault="00154AC7" w:rsidP="00154AC7">
      <w:r>
        <w:t xml:space="preserve">Defendants further argued that the district court erred in denying their second motion to suppress evidence derived from a 2018 search. The panel held that the district court did not clearly err by finding that Defendants abandoned the devices. The panel wrote that Defendants’ failure to ensure that their </w:t>
      </w:r>
      <w:r>
        <w:lastRenderedPageBreak/>
        <w:t>brother recovered the devices before the home was sold, and their subsequent failure to take any additional action, is sufficient to support a finding of abandonment, even if Defendants ceased their efforts only because they feared detection by law enforcement.</w:t>
      </w:r>
    </w:p>
    <w:p w14:paraId="2728F807" w14:textId="69BFF876" w:rsidR="00154AC7" w:rsidRDefault="00154AC7" w:rsidP="00154AC7"/>
    <w:p w14:paraId="04ABB17E" w14:textId="49C4F475" w:rsidR="00154AC7" w:rsidRDefault="00154AC7" w:rsidP="00154AC7"/>
    <w:p w14:paraId="23E3037F" w14:textId="5709F48E" w:rsidR="00154AC7" w:rsidRDefault="00154AC7" w:rsidP="00154AC7"/>
    <w:p w14:paraId="62165BD8" w14:textId="77777777" w:rsidR="00154AC7" w:rsidRDefault="00154AC7" w:rsidP="00154AC7">
      <w:r>
        <w:t>United States v. Samilton</w:t>
      </w:r>
    </w:p>
    <w:p w14:paraId="1B6729CE" w14:textId="77777777" w:rsidR="00154AC7" w:rsidRDefault="00154AC7" w:rsidP="00154AC7">
      <w:r>
        <w:t>Court: US Court of Appeals for the Tenth Circuit</w:t>
      </w:r>
    </w:p>
    <w:p w14:paraId="02F35439" w14:textId="77777777" w:rsidR="00154AC7" w:rsidRDefault="00154AC7" w:rsidP="00154AC7">
      <w:r>
        <w:t>Opinion Date: December 20, 2022</w:t>
      </w:r>
    </w:p>
    <w:p w14:paraId="4BF2BA64" w14:textId="77777777" w:rsidR="00154AC7" w:rsidRDefault="00154AC7" w:rsidP="00154AC7"/>
    <w:p w14:paraId="33F7C820" w14:textId="1D2D650E" w:rsidR="00154AC7" w:rsidRDefault="00154AC7" w:rsidP="00154AC7">
      <w:r>
        <w:t>Patrol Sergeant Mark Garrett seized a firearm from underneath David Samilton’s passenger seat during a vehicle stop. Based on the firearm, (1) a jury convicted Samilton of being a felon in possession; and (2) the district court revoked his supervised release in an unrelated case. On appeal in both cases, Samilton challenged the district court’s denial of his motion to suppress the firearm. Finding no reversible error in the district courts' judgments, the Tenth Circuit affirmed.</w:t>
      </w:r>
    </w:p>
    <w:p w14:paraId="718A9888" w14:textId="6D0AA06D" w:rsidR="00154AC7" w:rsidRDefault="00154AC7" w:rsidP="00154AC7"/>
    <w:p w14:paraId="4BB95BB9" w14:textId="28349D24" w:rsidR="00154AC7" w:rsidRDefault="00154AC7" w:rsidP="00154AC7">
      <w:r>
        <w:t>NOTE: This cursory summary really doesn’t come close to explaining the legal issues in this case which include: what it takes to establish reasonable suspicion, extending a traffic stop, and reasonable duration of search. Read the case and create a better summary.</w:t>
      </w:r>
    </w:p>
    <w:p w14:paraId="057D3830" w14:textId="2FE12F34" w:rsidR="00154AC7" w:rsidRDefault="00154AC7" w:rsidP="00154AC7"/>
    <w:p w14:paraId="6CDCA658" w14:textId="67E6709B" w:rsidR="00154AC7" w:rsidRDefault="00154AC7" w:rsidP="00154AC7"/>
    <w:p w14:paraId="2EC1B1AA" w14:textId="77777777" w:rsidR="00154AC7" w:rsidRDefault="00154AC7" w:rsidP="00154AC7"/>
    <w:p w14:paraId="1D6DD086" w14:textId="43EE79C1" w:rsidR="00154AC7" w:rsidRDefault="00154AC7" w:rsidP="00154AC7">
      <w:r>
        <w:t>Washington v. State</w:t>
      </w:r>
    </w:p>
    <w:p w14:paraId="35D4D5C4" w14:textId="77777777" w:rsidR="00154AC7" w:rsidRDefault="00154AC7" w:rsidP="00154AC7">
      <w:r>
        <w:t>Court: Maryland Court of Appeals</w:t>
      </w:r>
    </w:p>
    <w:p w14:paraId="3565DF8C" w14:textId="77777777" w:rsidR="00154AC7" w:rsidRDefault="00154AC7" w:rsidP="00154AC7">
      <w:r>
        <w:t>Opinion Date: December 19, 2022</w:t>
      </w:r>
    </w:p>
    <w:p w14:paraId="203DE064" w14:textId="77777777" w:rsidR="00154AC7" w:rsidRDefault="00154AC7" w:rsidP="00154AC7"/>
    <w:p w14:paraId="7FBDA720" w14:textId="77777777" w:rsidR="00154AC7" w:rsidRDefault="00154AC7" w:rsidP="00154AC7">
      <w:r>
        <w:t>In this case considering whether unprovoked flight in a high-crime area should no longer be considered a factor that gives rise to rebate articulable suspicion for a Terry stop, the Court of Appeals held that, under the totality of the circumstances, Defendant's rights under either the Fourth Amendment or Article 26 of the Maryland Declaration of Rights were not violated.</w:t>
      </w:r>
    </w:p>
    <w:p w14:paraId="29C168BE" w14:textId="77777777" w:rsidR="00154AC7" w:rsidRDefault="00154AC7" w:rsidP="00154AC7"/>
    <w:p w14:paraId="0E7AE738" w14:textId="57C98459" w:rsidR="00154AC7" w:rsidRDefault="00154AC7" w:rsidP="00154AC7">
      <w:r>
        <w:t xml:space="preserve">Defendant, who was standing in </w:t>
      </w:r>
      <w:proofErr w:type="gramStart"/>
      <w:r>
        <w:t>an</w:t>
      </w:r>
      <w:proofErr w:type="gramEnd"/>
      <w:r>
        <w:t xml:space="preserve"> high-crime area in Baltimore City, fled when he saw an unmarked vehicle. Ultimately, detectives stopped Defendant and found a gun in his waistband. Defendant filed a motion to suppress, arguing that the detectives lacked reasonable suspicion to stop him based solely on his unprovoked flight in a high-crime area. The Supreme Court affirmed the denial of the motion, holding that, under </w:t>
      </w:r>
      <w:proofErr w:type="spellStart"/>
      <w:r>
        <w:t>under</w:t>
      </w:r>
      <w:proofErr w:type="spellEnd"/>
      <w:r>
        <w:t xml:space="preserve"> the totality of the circumstances analysis, a court may consider whether unprovoked flight is an indication of criminal activity that, together with evidence of a high-crime area and any other relevant factors, establishes reasonable suspicion for a stop, or whether unprovoked flight, under the circumstances of the case, is a factor consistent with innocence that adds little or nothing to the reasonable suspicion analysis.</w:t>
      </w:r>
    </w:p>
    <w:p w14:paraId="68E73002" w14:textId="0829A93A" w:rsidR="00154AC7" w:rsidRDefault="00154AC7" w:rsidP="00154AC7"/>
    <w:p w14:paraId="414DCA25" w14:textId="6050D07F" w:rsidR="00154AC7" w:rsidRDefault="00154AC7" w:rsidP="00154AC7"/>
    <w:p w14:paraId="175B76EC" w14:textId="2AEE0CF5" w:rsidR="00154AC7" w:rsidRDefault="00154AC7" w:rsidP="00154AC7"/>
    <w:p w14:paraId="67DA5AC1" w14:textId="77777777" w:rsidR="00A8219A" w:rsidRDefault="00A8219A" w:rsidP="00A8219A"/>
    <w:p w14:paraId="13674755" w14:textId="77777777" w:rsidR="00A8219A" w:rsidRDefault="00A8219A" w:rsidP="00A8219A"/>
    <w:p w14:paraId="2CE775D6" w14:textId="77777777" w:rsidR="00A8219A" w:rsidRDefault="00A8219A" w:rsidP="00A8219A"/>
    <w:p w14:paraId="13A05FBC" w14:textId="77777777" w:rsidR="00A8219A" w:rsidRDefault="00A8219A" w:rsidP="00A8219A"/>
    <w:p w14:paraId="3BB7C5C1" w14:textId="77777777" w:rsidR="00A8219A" w:rsidRDefault="00A8219A" w:rsidP="00A8219A"/>
    <w:p w14:paraId="3FE69DF2" w14:textId="0A856D1E" w:rsidR="00A8219A" w:rsidRDefault="00A8219A" w:rsidP="00A8219A">
      <w:r>
        <w:lastRenderedPageBreak/>
        <w:t>State v. Schubert</w:t>
      </w:r>
    </w:p>
    <w:p w14:paraId="5563C1A4" w14:textId="77777777" w:rsidR="00A8219A" w:rsidRDefault="00A8219A" w:rsidP="00A8219A">
      <w:r>
        <w:t>Court: Supreme Court of Ohio</w:t>
      </w:r>
    </w:p>
    <w:p w14:paraId="3872465D" w14:textId="77777777" w:rsidR="00A8219A" w:rsidRDefault="00A8219A" w:rsidP="00A8219A">
      <w:r>
        <w:t>Opinion Date: December 22, 2022</w:t>
      </w:r>
    </w:p>
    <w:p w14:paraId="130230E2" w14:textId="77777777" w:rsidR="00A8219A" w:rsidRDefault="00A8219A" w:rsidP="00A8219A"/>
    <w:p w14:paraId="120F6E8E" w14:textId="142A5D40" w:rsidR="00A8219A" w:rsidRDefault="00A8219A" w:rsidP="00A8219A">
      <w:r>
        <w:t>The Supreme Court reversed the opinion of the court of appeals affirming the trial court's denial of Defendant's motion to suppress evidence recovered as a result of a constitutionally-defective search warrant, holding that the good-faith exception to the exclusionary rule did not apply to the search of cell phones in this case.</w:t>
      </w:r>
    </w:p>
    <w:p w14:paraId="7510E8F7" w14:textId="77777777" w:rsidR="00A8219A" w:rsidRDefault="00A8219A" w:rsidP="00A8219A"/>
    <w:p w14:paraId="0973E8F3" w14:textId="01391C45" w:rsidR="00154AC7" w:rsidRDefault="00A8219A" w:rsidP="00A8219A">
      <w:r>
        <w:t xml:space="preserve">At issue was a constitutionally-deficient search warrant authorizing the search of cell phones found at the scene of a car crash. Nothing in the affidavit connected the cell phones to the accident except a police officer's averment that evidence of how the accident occurred may be found on the phones. The court of appeals affirmed the denial of Defendant's motion to suppress for lack of probable cause, upholding the </w:t>
      </w:r>
      <w:r>
        <w:t>cell phone</w:t>
      </w:r>
      <w:r>
        <w:t xml:space="preserve"> search under the good faith exception to the exclusionary rule. The Supreme Court reversed, holding (1) the warrant was constitutionally defective for want of probable cause in the warrant's supporting affidavit; and (2) the good-faith exception to the exclusionary rule did not apply.</w:t>
      </w:r>
    </w:p>
    <w:p w14:paraId="06FE4096" w14:textId="630072D6" w:rsidR="00A8219A" w:rsidRDefault="00A8219A" w:rsidP="00A8219A"/>
    <w:p w14:paraId="234277DD" w14:textId="47FD1BAC" w:rsidR="00A8219A" w:rsidRDefault="00A8219A" w:rsidP="00A8219A"/>
    <w:p w14:paraId="541B6CC6" w14:textId="3B28D939" w:rsidR="00A8219A" w:rsidRDefault="00A8219A" w:rsidP="00A8219A"/>
    <w:p w14:paraId="63DC3DE7" w14:textId="77777777" w:rsidR="00A8219A" w:rsidRDefault="00A8219A" w:rsidP="00A8219A">
      <w:r>
        <w:t>State v. Morillo</w:t>
      </w:r>
    </w:p>
    <w:p w14:paraId="0DE6E30B" w14:textId="77777777" w:rsidR="00A8219A" w:rsidRDefault="00A8219A" w:rsidP="00A8219A">
      <w:r>
        <w:t>Court: Rhode Island Supreme Court</w:t>
      </w:r>
    </w:p>
    <w:p w14:paraId="557128A7" w14:textId="77777777" w:rsidR="00A8219A" w:rsidRDefault="00A8219A" w:rsidP="00A8219A">
      <w:r>
        <w:t>Opinion Date: December 16, 2022</w:t>
      </w:r>
    </w:p>
    <w:p w14:paraId="713182BB" w14:textId="77777777" w:rsidR="00A8219A" w:rsidRDefault="00A8219A" w:rsidP="00A8219A"/>
    <w:p w14:paraId="770A6659" w14:textId="77777777" w:rsidR="00A8219A" w:rsidRDefault="00A8219A" w:rsidP="00A8219A">
      <w:r>
        <w:t>The Supreme Court vacated the order of the superior court granting Defendant's motion to suppress two statements to Warwick police detectives in the course of their investigation, holding that the superior court abused its discretion.</w:t>
      </w:r>
    </w:p>
    <w:p w14:paraId="650566EE" w14:textId="77777777" w:rsidR="00A8219A" w:rsidRDefault="00A8219A" w:rsidP="00A8219A"/>
    <w:p w14:paraId="29222BC3" w14:textId="1A50BDD1" w:rsidR="00A8219A" w:rsidRDefault="00A8219A" w:rsidP="00A8219A">
      <w:r>
        <w:t xml:space="preserve">The trial justice </w:t>
      </w:r>
      <w:proofErr w:type="gramStart"/>
      <w:r>
        <w:t>suppress</w:t>
      </w:r>
      <w:proofErr w:type="gramEnd"/>
      <w:r>
        <w:t xml:space="preserve"> statements based on its findings that Defendant was in custody when he voluntarily accompanied the police detectives in an unmarked vehicle to search for evidence, that Defendant did not knowingly, intelligently, and voluntarily waive his Miranda rights, and that Defendant's video-recorded statement was inadmissible in accordance with Missouri v. Seibert, 542 U.S. 600 (2004). The Supreme Court vacated the superior court's order, holding (1) one of the statements at issue was admissible in evidence; and (2) remand was required for limited factual determination by the trial justice as to whether the other statement was a knowing, intelligent, and voluntary waiver of Defendant's Fifth Amendment rights.</w:t>
      </w:r>
    </w:p>
    <w:p w14:paraId="268EAAA8" w14:textId="4A35BD8E" w:rsidR="00A8219A" w:rsidRDefault="00A8219A" w:rsidP="00A8219A"/>
    <w:p w14:paraId="0AB5D837" w14:textId="7D347178" w:rsidR="00A8219A" w:rsidRDefault="00A8219A" w:rsidP="00A8219A"/>
    <w:p w14:paraId="5FF21156" w14:textId="648FFD1C" w:rsidR="00A8219A" w:rsidRDefault="00A8219A" w:rsidP="00A8219A"/>
    <w:p w14:paraId="76BC27E6" w14:textId="77777777" w:rsidR="005074BE" w:rsidRDefault="005074BE" w:rsidP="005074BE">
      <w:r>
        <w:t xml:space="preserve">Welters v. Minn. </w:t>
      </w:r>
      <w:proofErr w:type="spellStart"/>
      <w:r>
        <w:t>Dep't</w:t>
      </w:r>
      <w:proofErr w:type="spellEnd"/>
      <w:r>
        <w:t xml:space="preserve"> of Corrections</w:t>
      </w:r>
    </w:p>
    <w:p w14:paraId="43443677" w14:textId="77777777" w:rsidR="005074BE" w:rsidRDefault="005074BE" w:rsidP="005074BE">
      <w:r>
        <w:t>Court: Minnesota Supreme Court</w:t>
      </w:r>
    </w:p>
    <w:p w14:paraId="45C4A05D" w14:textId="77777777" w:rsidR="005074BE" w:rsidRDefault="005074BE" w:rsidP="005074BE">
      <w:r>
        <w:t>Opinion Date: December 14, 2022</w:t>
      </w:r>
    </w:p>
    <w:p w14:paraId="2348D95E" w14:textId="77777777" w:rsidR="005074BE" w:rsidRDefault="005074BE" w:rsidP="005074BE"/>
    <w:p w14:paraId="1F7F076F" w14:textId="77777777" w:rsidR="005074BE" w:rsidRDefault="005074BE" w:rsidP="005074BE">
      <w:r>
        <w:t>The Supreme Court affirmed the decision of the court of appeals reversing the district court's decision to grant summary judgment in favor of Cornelius Emily and Earnest Rhoney, Department of Corrections officers, and dismiss Plaintiff's claims of cruel and unusual punishment, holding that Plaintiff's 42 U.S.C. 1983 claim survived summary judgment.</w:t>
      </w:r>
    </w:p>
    <w:p w14:paraId="674CF75A" w14:textId="77777777" w:rsidR="005074BE" w:rsidRDefault="005074BE" w:rsidP="005074BE"/>
    <w:p w14:paraId="02EE1875" w14:textId="15E5E7EC" w:rsidR="00A8219A" w:rsidRDefault="005074BE" w:rsidP="005074BE">
      <w:r>
        <w:lastRenderedPageBreak/>
        <w:t>Plaintiff, who was incarcerated in the Stillwater correctional facility, suffered serious injury in both of his wrists when Officers Emily and Rhoney improperly applied overtightened handcuffs on Plaintiff for three and one-half hours. Plaintiff brought this action seeking damages. The district court granted summary judgment, concluding that the officers did not act maliciously or sadistically. The court of appeals reversed. The Supreme Court affirmed, holding (1) the conduct of the officers should be assessed under the deliberate indifference standard applicable to conditions of confinement and medical care; and (2) qualified immunity did not bar Plaintiff's deliberate indifference claim.</w:t>
      </w:r>
    </w:p>
    <w:p w14:paraId="2FFF14A3" w14:textId="67C78B20" w:rsidR="005074BE" w:rsidRDefault="005074BE" w:rsidP="005074BE"/>
    <w:p w14:paraId="6D3149A0" w14:textId="77777777" w:rsidR="005074BE" w:rsidRDefault="005074BE" w:rsidP="005074BE"/>
    <w:sectPr w:rsidR="00507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wMzQzsbAwNTM1tDBX0lEKTi0uzszPAykwrAUA5vCkiiwAAAA="/>
  </w:docVars>
  <w:rsids>
    <w:rsidRoot w:val="00BE7DE7"/>
    <w:rsid w:val="00154AC7"/>
    <w:rsid w:val="005074BE"/>
    <w:rsid w:val="009531AC"/>
    <w:rsid w:val="00A8219A"/>
    <w:rsid w:val="00BE7DE7"/>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1DE5"/>
  <w15:chartTrackingRefBased/>
  <w15:docId w15:val="{E0EE6BE0-BFD0-44B3-AC10-6BB01875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2023-01-01T15:47:00Z</dcterms:created>
  <dcterms:modified xsi:type="dcterms:W3CDTF">2023-01-01T16:29:00Z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f8b3cdea-6441-46d2-81f7-5ba68c964ddb</vt:lpwstr>
  </property>
</Properties>
</file>