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062FAD">
      <w:r>
        <w:t>CASES 26MAY2023</w:t>
      </w:r>
    </w:p>
    <w:p w:rsidR="00062FAD" w:rsidRDefault="00062FAD"/>
    <w:p w:rsidR="007D6AD0" w:rsidRDefault="007D6AD0" w:rsidP="007D6AD0">
      <w:r>
        <w:t xml:space="preserve">United States v. </w:t>
      </w:r>
      <w:proofErr w:type="spellStart"/>
      <w:r>
        <w:t>Beechler</w:t>
      </w:r>
      <w:proofErr w:type="spellEnd"/>
    </w:p>
    <w:p w:rsidR="007D6AD0" w:rsidRDefault="007D6AD0" w:rsidP="007D6AD0"/>
    <w:p w:rsidR="007D6AD0" w:rsidRDefault="007D6AD0" w:rsidP="007D6AD0">
      <w:r>
        <w:t>Court: US Court of Appeals for the Seventh Circuit</w:t>
      </w:r>
    </w:p>
    <w:p w:rsidR="007D6AD0" w:rsidRDefault="007D6AD0" w:rsidP="007D6AD0"/>
    <w:p w:rsidR="007D6AD0" w:rsidRDefault="007D6AD0" w:rsidP="007D6AD0">
      <w:r>
        <w:t>Docket: 21-3379</w:t>
      </w:r>
    </w:p>
    <w:p w:rsidR="007D6AD0" w:rsidRDefault="007D6AD0" w:rsidP="007D6AD0"/>
    <w:p w:rsidR="007D6AD0" w:rsidRDefault="007D6AD0" w:rsidP="007D6AD0">
      <w:r>
        <w:t>Opinion Date: May 19, 2023</w:t>
      </w:r>
    </w:p>
    <w:p w:rsidR="007D6AD0" w:rsidRDefault="007D6AD0" w:rsidP="007D6AD0"/>
    <w:p w:rsidR="007D6AD0" w:rsidRDefault="007D6AD0" w:rsidP="007D6AD0">
      <w:r>
        <w:t>Judge: ROVNER</w:t>
      </w:r>
    </w:p>
    <w:p w:rsidR="007D6AD0" w:rsidRDefault="007D6AD0" w:rsidP="007D6AD0"/>
    <w:p w:rsidR="007D6AD0" w:rsidRDefault="007D6AD0" w:rsidP="007D6AD0">
      <w:r>
        <w:t>Areas of Law: Civil Rights, Constitutional Law, Criminal Law</w:t>
      </w:r>
    </w:p>
    <w:p w:rsidR="007D6AD0" w:rsidRDefault="007D6AD0" w:rsidP="007D6AD0"/>
    <w:p w:rsidR="007D6AD0" w:rsidRDefault="007D6AD0" w:rsidP="007D6AD0">
      <w:proofErr w:type="spellStart"/>
      <w:r>
        <w:t>Beechler</w:t>
      </w:r>
      <w:proofErr w:type="spellEnd"/>
      <w:r>
        <w:t xml:space="preserve"> and Turner, both serving home confinement through Marion County Community Corrections (MCCC), reported separate residences. An FBI Task Force was conducting a wiretap investigation involving individuals distributing controlled substances in Indianapolis. They discovered that a target of the investigation expected a shipment of marijuana to arrive at Turner’s residence. Watching the house, agents noticed a man with an ankle monitor and reported to MCCC that it suspected that one of the occupants was on home confinement and might be engaged in drug trafficking. An MCCC employee, with Indianapolis officers, went to Turner’s address to check compliance with the home detention contract. They encountered Turner and </w:t>
      </w:r>
      <w:proofErr w:type="spellStart"/>
      <w:r>
        <w:t>Beechler</w:t>
      </w:r>
      <w:proofErr w:type="spellEnd"/>
      <w:r>
        <w:t xml:space="preserve"> and discovered methamphetamine in the bedroom. Officers then obtained a search warrant and seized five firearms, ammunition, methamphetamine, heroin, and $1,508 in cash. After receiving his Miranda rights, </w:t>
      </w:r>
      <w:proofErr w:type="spellStart"/>
      <w:r>
        <w:t>Beechler</w:t>
      </w:r>
      <w:proofErr w:type="spellEnd"/>
      <w:r>
        <w:t xml:space="preserve"> acknowledged the drugs and guns, admitting that they were there to protect the drugs.</w:t>
      </w:r>
    </w:p>
    <w:p w:rsidR="007D6AD0" w:rsidRDefault="007D6AD0" w:rsidP="007D6AD0"/>
    <w:p w:rsidR="00062FAD" w:rsidRDefault="007D6AD0" w:rsidP="007D6AD0">
      <w:proofErr w:type="spellStart"/>
      <w:r>
        <w:t>Beechler</w:t>
      </w:r>
      <w:proofErr w:type="spellEnd"/>
      <w:r>
        <w:t xml:space="preserve"> unsuccessfully moved to suppress the evidence, claiming that although police labeled the search as a community corrections compliance check, they actually conducted the search for law enforcement purposes so that the warrantless search violated his Fourth Amendment rights. Convicted of multiple counts, </w:t>
      </w:r>
      <w:proofErr w:type="spellStart"/>
      <w:r>
        <w:t>Beechler</w:t>
      </w:r>
      <w:proofErr w:type="spellEnd"/>
      <w:r>
        <w:t xml:space="preserve"> was sentenced to 360 months in prison—below the bottom of the 420-month Guidelines range. The Seventh Circuit affirmed. Viewing the totality of the circumstances, </w:t>
      </w:r>
      <w:proofErr w:type="spellStart"/>
      <w:r>
        <w:t>Beechler’s</w:t>
      </w:r>
      <w:proofErr w:type="spellEnd"/>
      <w:r>
        <w:t xml:space="preserve"> expectation of privacy was minimal; the government’s legitimate needs were significant. The search did not violate his Fourth Amendment rights.</w:t>
      </w:r>
    </w:p>
    <w:p w:rsidR="007D6AD0" w:rsidRDefault="007D6AD0" w:rsidP="007D6AD0"/>
    <w:p w:rsidR="007D6AD0" w:rsidRDefault="007D6AD0" w:rsidP="007D6AD0"/>
    <w:p w:rsidR="007D6AD0" w:rsidRDefault="007D6AD0" w:rsidP="007D6AD0">
      <w:r>
        <w:t>United States v. Miller</w:t>
      </w:r>
    </w:p>
    <w:p w:rsidR="007D6AD0" w:rsidRDefault="007D6AD0" w:rsidP="007D6AD0"/>
    <w:p w:rsidR="007D6AD0" w:rsidRDefault="007D6AD0" w:rsidP="007D6AD0">
      <w:r>
        <w:t>Court: US Court of Appeals for the Seventh Circuit</w:t>
      </w:r>
    </w:p>
    <w:p w:rsidR="007D6AD0" w:rsidRDefault="007D6AD0" w:rsidP="007D6AD0"/>
    <w:p w:rsidR="007D6AD0" w:rsidRDefault="007D6AD0" w:rsidP="007D6AD0">
      <w:r>
        <w:t>Docket: 22-1896</w:t>
      </w:r>
    </w:p>
    <w:p w:rsidR="007D6AD0" w:rsidRDefault="007D6AD0" w:rsidP="007D6AD0"/>
    <w:p w:rsidR="007D6AD0" w:rsidRDefault="007D6AD0" w:rsidP="007D6AD0">
      <w:r>
        <w:t>Opinion Date: May 23, 2023</w:t>
      </w:r>
    </w:p>
    <w:p w:rsidR="007D6AD0" w:rsidRDefault="007D6AD0" w:rsidP="007D6AD0"/>
    <w:p w:rsidR="007D6AD0" w:rsidRDefault="007D6AD0" w:rsidP="007D6AD0">
      <w:r>
        <w:t>Judge: Diane S. Sykes</w:t>
      </w:r>
    </w:p>
    <w:p w:rsidR="007D6AD0" w:rsidRDefault="007D6AD0" w:rsidP="007D6AD0"/>
    <w:p w:rsidR="007D6AD0" w:rsidRDefault="007D6AD0" w:rsidP="007D6AD0">
      <w:r>
        <w:t>Areas of Law: Civil Rights, Constitutional Law, Criminal Law</w:t>
      </w:r>
    </w:p>
    <w:p w:rsidR="007D6AD0" w:rsidRDefault="007D6AD0" w:rsidP="007D6AD0"/>
    <w:p w:rsidR="007D6AD0" w:rsidRDefault="007D6AD0" w:rsidP="007D6AD0">
      <w:r>
        <w:lastRenderedPageBreak/>
        <w:t>Police found Miller lying on the sidewalk, bleeding from an apparent gunshot wound. An officer rendering aid removed a vehicle key fob from Miller’s hand, dropping it on the ground. A car, parked 15-20 feet from Miller, had bullet holes in the rear driver’s side door. Officers checked whether there was anyone in the car. One officer shined his flashlight through the windshield and saw what he thought was blood on the front passenger seat. An officer picked up the key fob and clicked a button. The car’s horn honked. Minutes later, an officer stated that he could see the barrel of a gun sticking out from under a hat on the front passenger seat. The car was towed to the police station. At the hospital, Miller said that he was using his girlfriend’s car. A database check showed that the impounded car was registered to Miller. The police obtained a warrant to search the car without mentioning the key fob. Police recovered the gun. DNA on the gun matched Miller’s. He was indicted for possessing a firearm as a felon.</w:t>
      </w:r>
    </w:p>
    <w:p w:rsidR="007D6AD0" w:rsidRDefault="007D6AD0" w:rsidP="007D6AD0"/>
    <w:p w:rsidR="007D6AD0" w:rsidRDefault="007D6AD0" w:rsidP="007D6AD0">
      <w:r>
        <w:t>The Seventh Circuit upheld the denial of Miller’s motion to suppress. Miller argued that clicking the key fob qualified as a search. The district judge reasoned that the fob was used only to identify the car, not to gain entry, and that Miller had no reasonable expectation of privacy in the identity of his car. The Seventh Circuit reasoned that the evidence was also admissible under the independent source doctrine. The car would have been searched regardless of the identity of its owner.</w:t>
      </w:r>
    </w:p>
    <w:p w:rsidR="007D6AD0" w:rsidRDefault="007D6AD0" w:rsidP="007D6AD0"/>
    <w:p w:rsidR="007D6AD0" w:rsidRDefault="007D6AD0" w:rsidP="007D6AD0"/>
    <w:p w:rsidR="007D6AD0" w:rsidRDefault="007D6AD0" w:rsidP="007D6AD0">
      <w:r>
        <w:t>United States v. Young</w:t>
      </w:r>
    </w:p>
    <w:p w:rsidR="007D6AD0" w:rsidRDefault="007D6AD0" w:rsidP="007D6AD0"/>
    <w:p w:rsidR="007D6AD0" w:rsidRDefault="007D6AD0" w:rsidP="007D6AD0">
      <w:r>
        <w:t>Court: US Court of Appeals for the Tenth Circuit</w:t>
      </w:r>
    </w:p>
    <w:p w:rsidR="007D6AD0" w:rsidRDefault="007D6AD0" w:rsidP="007D6AD0"/>
    <w:p w:rsidR="007D6AD0" w:rsidRDefault="007D6AD0" w:rsidP="007D6AD0">
      <w:r>
        <w:t>Docket: 21-2066</w:t>
      </w:r>
    </w:p>
    <w:p w:rsidR="007D6AD0" w:rsidRDefault="007D6AD0" w:rsidP="007D6AD0"/>
    <w:p w:rsidR="007D6AD0" w:rsidRDefault="007D6AD0" w:rsidP="007D6AD0">
      <w:r>
        <w:t>Opinion Date: May 24, 2023</w:t>
      </w:r>
    </w:p>
    <w:p w:rsidR="007D6AD0" w:rsidRDefault="007D6AD0" w:rsidP="007D6AD0"/>
    <w:p w:rsidR="007D6AD0" w:rsidRDefault="007D6AD0" w:rsidP="007D6AD0">
      <w:r>
        <w:t>Judge: Rossman</w:t>
      </w:r>
    </w:p>
    <w:p w:rsidR="007D6AD0" w:rsidRDefault="007D6AD0" w:rsidP="007D6AD0"/>
    <w:p w:rsidR="007D6AD0" w:rsidRDefault="007D6AD0" w:rsidP="007D6AD0">
      <w:r>
        <w:t>Areas of Law: Constitutional Law, Criminal Law</w:t>
      </w:r>
    </w:p>
    <w:p w:rsidR="007D6AD0" w:rsidRDefault="007D6AD0" w:rsidP="007D6AD0"/>
    <w:p w:rsidR="007D6AD0" w:rsidRDefault="007D6AD0" w:rsidP="007D6AD0">
      <w:r>
        <w:t>After the government charged defendant-appellant Apache Young with one count of violating the felon-in-possession statute, he moved to suppress the firearms seized from his truck during an encounter with law enforcement. Young argued: (1) officers lacked reasonable suspicion to stop him; and (2) even if he was justifiably detained, the scope of his detention was not reasonably related to the justification for the initial encounter. The district court rejected both arguments. Young preserved the issue in a conditional plea agreement and made the same arguments he did at the district court to the Tenth Circuit Court of Appeals. Finding no reversible error in the district court's judgment, the Tenth Circuit affirmed.</w:t>
      </w:r>
    </w:p>
    <w:p w:rsidR="007B63EF" w:rsidRDefault="007B63EF" w:rsidP="007D6AD0"/>
    <w:p w:rsidR="007B63EF" w:rsidRDefault="007B63EF" w:rsidP="007D6AD0"/>
    <w:p w:rsidR="007B63EF" w:rsidRDefault="007B63EF" w:rsidP="007D6AD0"/>
    <w:p w:rsidR="007B63EF" w:rsidRDefault="007B63EF" w:rsidP="007D6AD0"/>
    <w:p w:rsidR="007B63EF" w:rsidRDefault="007B63EF" w:rsidP="007B63EF">
      <w:r>
        <w:t>Barnes v. City of New York</w:t>
      </w:r>
    </w:p>
    <w:p w:rsidR="007B63EF" w:rsidRDefault="007B63EF" w:rsidP="007B63EF"/>
    <w:p w:rsidR="007B63EF" w:rsidRDefault="007B63EF" w:rsidP="007B63EF">
      <w:r>
        <w:t>Court: US Court of Appeals for the Second Circuit</w:t>
      </w:r>
    </w:p>
    <w:p w:rsidR="007B63EF" w:rsidRDefault="007B63EF" w:rsidP="007B63EF"/>
    <w:p w:rsidR="007B63EF" w:rsidRDefault="007B63EF" w:rsidP="007B63EF">
      <w:r>
        <w:t>Docket: 21-33</w:t>
      </w:r>
    </w:p>
    <w:p w:rsidR="007B63EF" w:rsidRDefault="007B63EF" w:rsidP="007B63EF"/>
    <w:p w:rsidR="007B63EF" w:rsidRDefault="007B63EF" w:rsidP="007B63EF">
      <w:r>
        <w:t>Opinion Date: May 22, 2023</w:t>
      </w:r>
    </w:p>
    <w:p w:rsidR="007B63EF" w:rsidRDefault="007B63EF" w:rsidP="007B63EF"/>
    <w:p w:rsidR="007B63EF" w:rsidRDefault="007B63EF" w:rsidP="007B63EF">
      <w:r>
        <w:t>Judge: EUNICE C. LEE</w:t>
      </w:r>
    </w:p>
    <w:p w:rsidR="007B63EF" w:rsidRDefault="007B63EF" w:rsidP="007B63EF"/>
    <w:p w:rsidR="007B63EF" w:rsidRDefault="007B63EF" w:rsidP="007B63EF">
      <w:r>
        <w:t>Areas of Law: Civil Procedure, Civil Rights, Constitutional Law</w:t>
      </w:r>
    </w:p>
    <w:p w:rsidR="007B63EF" w:rsidRDefault="007B63EF" w:rsidP="007B63EF"/>
    <w:p w:rsidR="007B63EF" w:rsidRDefault="007B63EF" w:rsidP="007B63EF">
      <w:r>
        <w:t>Plaintiff brought an action against several police officers and the City of New York, asserting various claims under 42 U.S.C. Section 1983 and New York state law based on his allegation that police officers falsely claimed that they observed him selling drugs. After his criminal trial, Plaintiff was acquitted of a drug sale charge and convicted of a drug possession charge. Plaintiff subsequently filed this civil action, and the district court dismissed all of Plaintiff’s claims.</w:t>
      </w:r>
    </w:p>
    <w:p w:rsidR="007B63EF" w:rsidRDefault="007B63EF" w:rsidP="007B63EF">
      <w:r>
        <w:t xml:space="preserve"> </w:t>
      </w:r>
    </w:p>
    <w:p w:rsidR="007B63EF" w:rsidRDefault="007B63EF" w:rsidP="007B63EF">
      <w:r>
        <w:t>The Second Circuit affirmed in part and vacated in part the district court’s dismissal of Plaintiff’s claims and remanded. The court wrote that it agreed with the district court’s dismissal of all of the federal claims except for the dismissal of Plaintiff’s due process claim based on the use of fabricated evidence regarding the drug sale charge of which he was acquitted. Specifically, the district court erred in concluding that because Plaintiff was arrested, detained, prosecuted, and convicted for drug possession simultaneous to the drug sale proceedings, this precludes, as a matter of law, his ability to plead a deprivation of liberty caused by the drug sale prosecution. Because the prosecution of an individual based on fabricated evidence may itself constitute a deprivation of liberty, even in the absence of custody or a conviction, Plaintiff was not required to show that his drug sale prosecution resulted in additional custody or a conviction in order to sufficiently allege a claim at the pleading stage.</w:t>
      </w:r>
    </w:p>
    <w:p w:rsidR="007B63EF" w:rsidRDefault="007B63EF" w:rsidP="007B63EF"/>
    <w:p w:rsidR="007B63EF" w:rsidRDefault="007B63EF" w:rsidP="007B63EF"/>
    <w:p w:rsidR="007B63EF" w:rsidRDefault="007B63EF" w:rsidP="007B63EF"/>
    <w:p w:rsidR="007B63EF" w:rsidRDefault="007B63EF" w:rsidP="007B63EF">
      <w:r>
        <w:t>Baker v. Coburn</w:t>
      </w:r>
    </w:p>
    <w:p w:rsidR="007B63EF" w:rsidRDefault="007B63EF" w:rsidP="007B63EF"/>
    <w:p w:rsidR="007B63EF" w:rsidRDefault="007B63EF" w:rsidP="007B63EF">
      <w:r>
        <w:t>Court: US Court of Appeals for the Fifth Circuit</w:t>
      </w:r>
    </w:p>
    <w:p w:rsidR="007B63EF" w:rsidRDefault="007B63EF" w:rsidP="007B63EF"/>
    <w:p w:rsidR="007B63EF" w:rsidRDefault="007B63EF" w:rsidP="007B63EF">
      <w:r>
        <w:t>Docket: 21-10303</w:t>
      </w:r>
    </w:p>
    <w:p w:rsidR="007B63EF" w:rsidRDefault="007B63EF" w:rsidP="007B63EF"/>
    <w:p w:rsidR="007B63EF" w:rsidRDefault="007B63EF" w:rsidP="007B63EF">
      <w:r>
        <w:t>Opinion Date: May 19, 2023</w:t>
      </w:r>
    </w:p>
    <w:p w:rsidR="007B63EF" w:rsidRDefault="007B63EF" w:rsidP="007B63EF"/>
    <w:p w:rsidR="007B63EF" w:rsidRDefault="007B63EF" w:rsidP="007B63EF">
      <w:r>
        <w:t>Judge: James E. Graves, Jr.</w:t>
      </w:r>
    </w:p>
    <w:p w:rsidR="007B63EF" w:rsidRDefault="007B63EF" w:rsidP="007B63EF"/>
    <w:p w:rsidR="007B63EF" w:rsidRDefault="007B63EF" w:rsidP="007B63EF">
      <w:r>
        <w:t>Areas of Law: Civil Procedure, Civil Rights, Constitutional Law</w:t>
      </w:r>
    </w:p>
    <w:p w:rsidR="007B63EF" w:rsidRDefault="007B63EF" w:rsidP="007B63EF"/>
    <w:p w:rsidR="007B63EF" w:rsidRDefault="007B63EF" w:rsidP="007B63EF">
      <w:r>
        <w:t>This qualified immunity case arises from the death of a man who was shot and killed by officers of the Stratford Police Department when he attempted to evade arrest by fleeing in a stolen car. Plaintiffs, the man’s minor child and his estate appealed the district court’s grant of summary judgment to Defendants.</w:t>
      </w:r>
    </w:p>
    <w:p w:rsidR="007B63EF" w:rsidRDefault="007B63EF" w:rsidP="007B63EF">
      <w:r>
        <w:t xml:space="preserve"> </w:t>
      </w:r>
    </w:p>
    <w:p w:rsidR="007B63EF" w:rsidRDefault="007B63EF" w:rsidP="007B63EF">
      <w:r>
        <w:t>The Fifth Circuit affirmed in part, reversed in part, and remanded to the district court. The court explained that the officer would have been put on notice that his conduct violated the man’s constitutional rights. The court explained that Plaintiffs have not pointed to sufficient authority clearly establishing that the officer’s conduct violated the law under the specific circumstances he was facing, and thus he is entitled to qualified immunity. However, the court held that it is not convinced that the degree of force used was objectively reasonable. A jury could reasonably find that Defendants violated the man’s Fourth Amendment right to be free from excessive force.</w:t>
      </w:r>
    </w:p>
    <w:p w:rsidR="007B63EF" w:rsidRDefault="007B63EF" w:rsidP="007B63EF"/>
    <w:p w:rsidR="007B63EF" w:rsidRDefault="007B63EF" w:rsidP="007B63EF"/>
    <w:p w:rsidR="007B63EF" w:rsidRDefault="007B63EF" w:rsidP="007B63EF"/>
    <w:p w:rsidR="007B63EF" w:rsidRDefault="007B63EF" w:rsidP="007B63EF">
      <w:r>
        <w:t>Scott v. City of Mandeville, et al</w:t>
      </w:r>
    </w:p>
    <w:p w:rsidR="007B63EF" w:rsidRDefault="007B63EF" w:rsidP="007B63EF"/>
    <w:p w:rsidR="007B63EF" w:rsidRDefault="007B63EF" w:rsidP="007B63EF">
      <w:r>
        <w:t>Court: US Court of Appeals for the Fifth Circuit</w:t>
      </w:r>
    </w:p>
    <w:p w:rsidR="007B63EF" w:rsidRDefault="007B63EF" w:rsidP="007B63EF"/>
    <w:p w:rsidR="007B63EF" w:rsidRDefault="007B63EF" w:rsidP="007B63EF">
      <w:r>
        <w:t>Docket: 20-30507</w:t>
      </w:r>
    </w:p>
    <w:p w:rsidR="007B63EF" w:rsidRDefault="007B63EF" w:rsidP="007B63EF"/>
    <w:p w:rsidR="007B63EF" w:rsidRDefault="007B63EF" w:rsidP="007B63EF">
      <w:r>
        <w:t>Opinion Date: May 23, 2023</w:t>
      </w:r>
    </w:p>
    <w:p w:rsidR="007B63EF" w:rsidRDefault="007B63EF" w:rsidP="007B63EF"/>
    <w:p w:rsidR="007B63EF" w:rsidRDefault="007B63EF" w:rsidP="007B63EF">
      <w:r>
        <w:t>Judge: Priscilla Richman</w:t>
      </w:r>
    </w:p>
    <w:p w:rsidR="007B63EF" w:rsidRDefault="007B63EF" w:rsidP="007B63EF"/>
    <w:p w:rsidR="007B63EF" w:rsidRDefault="007B63EF" w:rsidP="007B63EF">
      <w:r>
        <w:t>Areas of Law: Civil Procedure, Civil Rights, Personal Injury</w:t>
      </w:r>
    </w:p>
    <w:p w:rsidR="007B63EF" w:rsidRDefault="007B63EF" w:rsidP="007B63EF"/>
    <w:p w:rsidR="007B63EF" w:rsidRDefault="007B63EF" w:rsidP="007B63EF">
      <w:r>
        <w:t>Plaintiff was arrested for driving while intoxicated. She sued under 42 U.S.C. Section 1983 and related state laws. The district court granted summary judgment to Defendants, dismissing all of Plaintiff’s claims. On appeal, Plaintiff contests the summary judgment for the Section 1983 claims of false arrest and excessive force along with the state law claims of false arrest, excessive force, negligence, and vicarious liability.</w:t>
      </w:r>
    </w:p>
    <w:p w:rsidR="007B63EF" w:rsidRDefault="007B63EF" w:rsidP="007B63EF">
      <w:r>
        <w:t xml:space="preserve"> </w:t>
      </w:r>
    </w:p>
    <w:p w:rsidR="007B63EF" w:rsidRDefault="007B63EF" w:rsidP="007B63EF">
      <w:r>
        <w:t>The Fifth Circuit affirmed. The court concluded that the officers had probable cause to arrest Plaintiff for driving while intoxicated. The court explained that the following facts are confirmed: (1) A witness reported to the police that Plaintiff was driving in a dangerous manner;(2) there is video footage of Plaintiff’s car swerving out of the lane and recorded audio of the officers noting the swerve, and (3) The officers could not conclusively determine that she had not taken drugs. Those facts alone are sufficient to give rise to probable cause that Plaintiff was driving while intoxicated. Further, the court found that the officer’s limited use of force (in such a short time frame) to restrain Plaintiff and place her in handcuffs as a response to Plaintiff’s perceived resistance does not amount to excessive force.</w:t>
      </w:r>
    </w:p>
    <w:p w:rsidR="007B63EF" w:rsidRDefault="007B63EF" w:rsidP="007B63EF">
      <w:r>
        <w:t xml:space="preserve"> </w:t>
      </w:r>
    </w:p>
    <w:p w:rsidR="007B63EF" w:rsidRDefault="007B63EF" w:rsidP="007B63EF">
      <w:r>
        <w:t>Moreover, the court found that the officers had probable cause to arrest Plaintiff for driving while intoxicated, and accordingly, there was no false arrest. Finally, because Plaintiff’s underlying state law claims were properly dismissed, there is no basis for her vicarious liability claim against the municipal Defendants.</w:t>
      </w:r>
    </w:p>
    <w:p w:rsidR="007B63EF" w:rsidRDefault="007B63EF" w:rsidP="007B63EF"/>
    <w:p w:rsidR="007B63EF" w:rsidRDefault="007B63EF" w:rsidP="007B63EF"/>
    <w:p w:rsidR="007B63EF" w:rsidRDefault="007B63EF" w:rsidP="007B63EF"/>
    <w:p w:rsidR="007B63EF" w:rsidRDefault="007B63EF" w:rsidP="007B63EF">
      <w:r>
        <w:t xml:space="preserve">Tuttle v. </w:t>
      </w:r>
      <w:proofErr w:type="spellStart"/>
      <w:r>
        <w:t>Sepolio</w:t>
      </w:r>
      <w:proofErr w:type="spellEnd"/>
    </w:p>
    <w:p w:rsidR="007B63EF" w:rsidRDefault="007B63EF" w:rsidP="007B63EF"/>
    <w:p w:rsidR="007B63EF" w:rsidRDefault="007B63EF" w:rsidP="007B63EF">
      <w:r>
        <w:t>Court: US Court of Appeals for the Fifth Circuit</w:t>
      </w:r>
    </w:p>
    <w:p w:rsidR="007B63EF" w:rsidRDefault="007B63EF" w:rsidP="007B63EF"/>
    <w:p w:rsidR="007B63EF" w:rsidRDefault="007B63EF" w:rsidP="007B63EF">
      <w:r>
        <w:t>Docket: 23-20013</w:t>
      </w:r>
    </w:p>
    <w:p w:rsidR="007B63EF" w:rsidRDefault="007B63EF" w:rsidP="007B63EF"/>
    <w:p w:rsidR="007B63EF" w:rsidRDefault="007B63EF" w:rsidP="007B63EF">
      <w:r>
        <w:t>Opinion Date: May 24, 2023</w:t>
      </w:r>
    </w:p>
    <w:p w:rsidR="007B63EF" w:rsidRDefault="007B63EF" w:rsidP="007B63EF"/>
    <w:p w:rsidR="007B63EF" w:rsidRDefault="007B63EF" w:rsidP="007B63EF">
      <w:r>
        <w:t xml:space="preserve">Judge: Per </w:t>
      </w:r>
      <w:proofErr w:type="spellStart"/>
      <w:r>
        <w:t>Curiam</w:t>
      </w:r>
      <w:proofErr w:type="spellEnd"/>
    </w:p>
    <w:p w:rsidR="007B63EF" w:rsidRDefault="007B63EF" w:rsidP="007B63EF"/>
    <w:p w:rsidR="007B63EF" w:rsidRDefault="007B63EF" w:rsidP="007B63EF">
      <w:r>
        <w:t>Areas of Law: Civil Procedure, Civil Rights, Constitutional Law</w:t>
      </w:r>
    </w:p>
    <w:p w:rsidR="007B63EF" w:rsidRDefault="007B63EF" w:rsidP="007B63EF"/>
    <w:p w:rsidR="007B63EF" w:rsidRDefault="007B63EF" w:rsidP="007B63EF">
      <w:r>
        <w:lastRenderedPageBreak/>
        <w:t>Plaintiffs brought multiple claims against various defendants pursuant to 42 U.S.C. Section 1983. As relevant here, they asserted two general categories of claims—that the officers used excessive force in executing the search warrant and that the search and seizure were unlawful. As against the individual officers, Plaintiffs asserted both direct claims and claims premised on failure to intervene. And as against Lieutenants, Plaintiffs asserted that the two lieutenants are directly liable for excessive-force and search-and-seizure and liable on a failure to supervise theory. Finally, Plaintiffs also asserted wrongful death and survival as separate “causes of actions,” in their words. Several of the officers moved to dismiss, asserting qualified immunity.</w:t>
      </w:r>
    </w:p>
    <w:p w:rsidR="007B63EF" w:rsidRDefault="007B63EF" w:rsidP="007B63EF">
      <w:r>
        <w:t xml:space="preserve"> </w:t>
      </w:r>
    </w:p>
    <w:p w:rsidR="007B63EF" w:rsidRDefault="007B63EF" w:rsidP="007B63EF">
      <w:r>
        <w:t>The Fifth Circuit affirmed in part, reversed in part, and vacated in part. The court affirmed the aspects of the judgment denying the motions to dismiss the excessive-force claims asserted against several co-Defendants and denying one Lieutenant’s motion to dismiss as to Plaintiffs’ excessive force and search-and-seizure claims premised on a failure-to-supervise theory.</w:t>
      </w:r>
    </w:p>
    <w:p w:rsidR="007B63EF" w:rsidRDefault="007B63EF" w:rsidP="007B63EF">
      <w:r>
        <w:t xml:space="preserve"> </w:t>
      </w:r>
    </w:p>
    <w:p w:rsidR="007B63EF" w:rsidRDefault="007B63EF" w:rsidP="007B63EF">
      <w:r>
        <w:t>The court reversed the district court’s ruling denying the Lieutenant’s motion to dismiss the excessive force and search-and-seizure claims based on direct liability. The court concluded that this was error because the Lieutenant was not personally involved in obtaining the search warrant or in effectuating the search. “Personal involvement is an essential element” of demonstrating liability under Section 1983.</w:t>
      </w:r>
    </w:p>
    <w:p w:rsidR="007B63EF" w:rsidRDefault="007B63EF" w:rsidP="007B63EF"/>
    <w:p w:rsidR="007B63EF" w:rsidRDefault="007B63EF" w:rsidP="007B63EF"/>
    <w:p w:rsidR="007B63EF" w:rsidRDefault="007B63EF" w:rsidP="007B63EF"/>
    <w:sectPr w:rsidR="007B6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FAD"/>
    <w:rsid w:val="00062FAD"/>
    <w:rsid w:val="002550DE"/>
    <w:rsid w:val="003D5635"/>
    <w:rsid w:val="007B63EF"/>
    <w:rsid w:val="007D6AD0"/>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629E"/>
  <w15:chartTrackingRefBased/>
  <w15:docId w15:val="{26EB44C5-44A2-4AF8-9751-861F527BF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2023-05-28T12:54:00Z</dcterms:created>
  <dcterms:modified xsi:type="dcterms:W3CDTF">2023-05-28T13:13:00Z</dcterms:modified>
</cp:coreProperties>
</file>