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33D98" w14:textId="79C2C0AB" w:rsidR="00DF4922" w:rsidRDefault="000F5FA7">
      <w:r>
        <w:t>Cases 25AUG2023</w:t>
      </w:r>
    </w:p>
    <w:p w14:paraId="5708709F" w14:textId="77777777" w:rsidR="000F5FA7" w:rsidRDefault="000F5FA7"/>
    <w:p w14:paraId="132FE458" w14:textId="77777777" w:rsidR="006036D9" w:rsidRDefault="006036D9" w:rsidP="006036D9">
      <w:r>
        <w:t>United States v. Potter</w:t>
      </w:r>
    </w:p>
    <w:p w14:paraId="2F4CEE16" w14:textId="72A731D6" w:rsidR="006036D9" w:rsidRDefault="006036D9" w:rsidP="006036D9">
      <w:r>
        <w:t>US Court of Appeals for the First Circuit</w:t>
      </w:r>
    </w:p>
    <w:p w14:paraId="23026AA2" w14:textId="1A681248" w:rsidR="006036D9" w:rsidRDefault="006036D9" w:rsidP="006036D9">
      <w:r>
        <w:t>August 22, 2023</w:t>
      </w:r>
    </w:p>
    <w:p w14:paraId="2EC18E9C" w14:textId="77777777" w:rsidR="006036D9" w:rsidRDefault="006036D9" w:rsidP="006036D9"/>
    <w:p w14:paraId="0B1DE150" w14:textId="582D8DEF" w:rsidR="006036D9" w:rsidRDefault="006036D9" w:rsidP="006036D9">
      <w:r>
        <w:t>Tags: 6-5-1</w:t>
      </w:r>
    </w:p>
    <w:p w14:paraId="386A6427" w14:textId="77777777" w:rsidR="006036D9" w:rsidRDefault="006036D9" w:rsidP="006036D9"/>
    <w:p w14:paraId="0D7CA031" w14:textId="06C5F4B5" w:rsidR="000F5FA7" w:rsidRDefault="007A2167" w:rsidP="006036D9">
      <w:r w:rsidRPr="007A2167">
        <w:t>A New Hampshire police officer stopped the defendant for failing to use a turn signal on a road that merged from two lanes to one lane. After the stop, the officer discovered that the defendant had outstanding arrest warrants. The officer arrested the defendant and seized a bag containing narcotics after a search incident to arrest. The defendant moved to suppress the evidence on the grounds that New Hampshire law did not require the use of a turn signal at the merge point on the roadway at issue. The district court agreed and granted the motion to suppress. The First Circuit affirmed, holding (1) it was not objectively reasonable for the officer to rely on a yield sign in the roadway to govern the factual situation he was encountering and (2) it was not a reasonable mistake of law for the officer to believe that a turn signal was required at the merge point.</w:t>
      </w:r>
    </w:p>
    <w:p w14:paraId="6527DBD4" w14:textId="77777777" w:rsidR="007A2167" w:rsidRDefault="007A2167" w:rsidP="006036D9"/>
    <w:p w14:paraId="1E585F6D" w14:textId="77777777" w:rsidR="00731729" w:rsidRDefault="00731729" w:rsidP="00731729"/>
    <w:p w14:paraId="38BC2C73" w14:textId="77777777" w:rsidR="00731729" w:rsidRDefault="00731729" w:rsidP="00731729"/>
    <w:p w14:paraId="45DA4F50" w14:textId="3F519B36" w:rsidR="00731729" w:rsidRDefault="00731729" w:rsidP="00731729">
      <w:r>
        <w:t xml:space="preserve">Garcia v. </w:t>
      </w:r>
      <w:proofErr w:type="spellStart"/>
      <w:r>
        <w:t>Posewitz</w:t>
      </w:r>
      <w:proofErr w:type="spellEnd"/>
    </w:p>
    <w:p w14:paraId="170DA79B" w14:textId="26021CB5" w:rsidR="00731729" w:rsidRDefault="00731729" w:rsidP="00731729">
      <w:r>
        <w:t>US Court of Appeals for the Seventh Circuit</w:t>
      </w:r>
    </w:p>
    <w:p w14:paraId="13F7EF9F" w14:textId="1D9B59FD" w:rsidR="00731729" w:rsidRDefault="00731729" w:rsidP="00731729">
      <w:r>
        <w:t>August 22, 2023</w:t>
      </w:r>
    </w:p>
    <w:p w14:paraId="29B05166" w14:textId="77777777" w:rsidR="00731729" w:rsidRDefault="00731729" w:rsidP="00731729"/>
    <w:p w14:paraId="2438AEF1" w14:textId="57C86553" w:rsidR="00731729" w:rsidRDefault="00731729" w:rsidP="00731729">
      <w:r>
        <w:t>Tags: 4-</w:t>
      </w:r>
      <w:r w:rsidR="006F4EF4">
        <w:t>2</w:t>
      </w:r>
    </w:p>
    <w:p w14:paraId="2D9C1FE7" w14:textId="77777777" w:rsidR="00731729" w:rsidRDefault="00731729" w:rsidP="00731729"/>
    <w:p w14:paraId="48C547C1" w14:textId="77777777" w:rsidR="00D65C0F" w:rsidRDefault="00D65C0F" w:rsidP="00D65C0F">
      <w:r>
        <w:t xml:space="preserve">Complainant Cichocki called the police to report that her 15-year-old daughter, G.C., had been sexually assaulted by Garcia (the plaintiff) days earlier at a resort where the families were vacationing. Cichocki told Detective </w:t>
      </w:r>
      <w:proofErr w:type="spellStart"/>
      <w:r>
        <w:t>Posewitz</w:t>
      </w:r>
      <w:proofErr w:type="spellEnd"/>
      <w:r>
        <w:t xml:space="preserve"> (the civil defendant in the 1983 suit) that G.C. reported that while G.C. and the other children were in the pool, Garcia purposely touched her breasts and "down there." Both families stayed at the resort until the following afternoon. Cichocki suggested that G.C. could not remember all the incident details and had expressed fear that the video would contradict her report. </w:t>
      </w:r>
      <w:proofErr w:type="spellStart"/>
      <w:r>
        <w:t>Posewitz</w:t>
      </w:r>
      <w:proofErr w:type="spellEnd"/>
      <w:r>
        <w:t xml:space="preserve"> interviewed G.C., who described the incidents. Surveillance footage of the pool area was poor quality and inconclusive. Although the place was crowded, there were no witnesses. ADA </w:t>
      </w:r>
      <w:proofErr w:type="spellStart"/>
      <w:r>
        <w:t>Spoentgen</w:t>
      </w:r>
      <w:proofErr w:type="spellEnd"/>
      <w:r>
        <w:t xml:space="preserve"> drafted a criminal complaint, which ADA Hoffman reviewed. It did not refer to the surveillance footage or </w:t>
      </w:r>
      <w:proofErr w:type="spellStart"/>
      <w:r>
        <w:t>Cichoki's</w:t>
      </w:r>
      <w:proofErr w:type="spellEnd"/>
      <w:r>
        <w:t xml:space="preserve"> statements. The Court Commissioner found probable cause for Garcia's arrest. The court found probable cause to proceed to trial. After Hoffman's opening statement, the judge declared a mistrial because Hoffman mentioned that G.C. had a learning disability, which had not been disclosed to the defense.</w:t>
      </w:r>
    </w:p>
    <w:p w14:paraId="535E900D" w14:textId="77777777" w:rsidR="00D65C0F" w:rsidRDefault="00D65C0F" w:rsidP="00D65C0F"/>
    <w:p w14:paraId="7C5FB283" w14:textId="6DC933DD" w:rsidR="006F4EF4" w:rsidRDefault="00D65C0F" w:rsidP="00D65C0F">
      <w:r>
        <w:t xml:space="preserve">Garcia sued </w:t>
      </w:r>
      <w:proofErr w:type="spellStart"/>
      <w:r>
        <w:t>Posewitz</w:t>
      </w:r>
      <w:proofErr w:type="spellEnd"/>
      <w:r>
        <w:t xml:space="preserve">, Hoffman, and </w:t>
      </w:r>
      <w:proofErr w:type="spellStart"/>
      <w:r>
        <w:t>Spoentgen</w:t>
      </w:r>
      <w:proofErr w:type="spellEnd"/>
      <w:r>
        <w:t xml:space="preserve"> under 42 U.S.C. 1983. The Seventh Circuit affirmed qualified immunity and held that no reasonable jury could find that it would have been clear to a reasonable officer that the information omitted from the complaint would have negated probable cause. G.C.'s and Cichocki's accounts were broadly consistent; the defendants lacked any indication that either had a motive to lie.</w:t>
      </w:r>
    </w:p>
    <w:p w14:paraId="6F5219B7" w14:textId="77777777" w:rsidR="00D201AE" w:rsidRDefault="00D201AE" w:rsidP="00D65C0F"/>
    <w:p w14:paraId="1F119EA4" w14:textId="77777777" w:rsidR="00D201AE" w:rsidRDefault="00D201AE" w:rsidP="00D65C0F"/>
    <w:p w14:paraId="4A4550BF" w14:textId="77777777" w:rsidR="00D201AE" w:rsidRDefault="00D201AE" w:rsidP="00D65C0F"/>
    <w:p w14:paraId="25A0C691" w14:textId="77777777" w:rsidR="00D201AE" w:rsidRDefault="00D201AE" w:rsidP="00D201AE"/>
    <w:p w14:paraId="67D48455" w14:textId="4747B969" w:rsidR="00D201AE" w:rsidRDefault="00D201AE" w:rsidP="00D201AE">
      <w:r>
        <w:lastRenderedPageBreak/>
        <w:t>KIRSTIN JOHNSON, ET AL V. KIERSTIE BARR, ET AL</w:t>
      </w:r>
    </w:p>
    <w:p w14:paraId="282419B7" w14:textId="23EE5EDA" w:rsidR="00D201AE" w:rsidRDefault="00D201AE" w:rsidP="00D201AE">
      <w:r>
        <w:t>US Court of Appeals for the Ninth Circuit</w:t>
      </w:r>
    </w:p>
    <w:p w14:paraId="4A586116" w14:textId="00B3C7AA" w:rsidR="00D201AE" w:rsidRDefault="00D201AE" w:rsidP="00D201AE">
      <w:r>
        <w:t>August 18, 2023</w:t>
      </w:r>
    </w:p>
    <w:p w14:paraId="3B916395" w14:textId="77777777" w:rsidR="00D201AE" w:rsidRDefault="00D201AE" w:rsidP="00D201AE"/>
    <w:p w14:paraId="27C4B3CA" w14:textId="62AEDD02" w:rsidR="00D201AE" w:rsidRDefault="00D201AE" w:rsidP="00D201AE">
      <w:r>
        <w:t>Tag: 9-4</w:t>
      </w:r>
    </w:p>
    <w:p w14:paraId="40321B48" w14:textId="77777777" w:rsidR="00D201AE" w:rsidRDefault="00D201AE" w:rsidP="00D201AE"/>
    <w:p w14:paraId="1079C51D" w14:textId="5AA897D8" w:rsidR="00D201AE" w:rsidRDefault="00D201AE" w:rsidP="00D201AE">
      <w:r>
        <w:t>The Ninth Circuit affirmed the district court’s grant of summary judgment to Defendants—individual police officers and the City and County of San Francisco— on Plaintiff’s federal claims based on qualified immunity. The panel first considered whether there was probable cause to arrest Plaintiff under the three statutes cited by Defendants. The panel held that there was a jury question whether officers had probable cause to arrest Plaintiff. There were some facts, even when viewed in the light most favorable to Plaintiff, that suggest Defendants may have had probable cause to arrest Plaintiff.</w:t>
      </w:r>
    </w:p>
    <w:p w14:paraId="2A8B9E5D" w14:textId="77777777" w:rsidR="00D201AE" w:rsidRDefault="00D201AE" w:rsidP="00D201AE">
      <w:r>
        <w:t xml:space="preserve"> </w:t>
      </w:r>
    </w:p>
    <w:p w14:paraId="4EBAB1AF" w14:textId="10D63062" w:rsidR="00D201AE" w:rsidRDefault="00D201AE" w:rsidP="00D201AE">
      <w:r>
        <w:t>However, Plaintiff’s federal claims are still subject to qualified immunity. In applying the qualified immunity analysis to claims of unlawful arrest, there is a two-step inquiry: whether there was probable cause for the arrest and whether reasonable officers could disagree as to the legality of the arrest. The panel held that although a reasonable jury could find that Defendants lacked probable cause to arrest Plaintiff, Defendants were entitled to qualified immunity because, even construing all facts in Plaintiff’s favor, the law did not clearly establish that probable cause was lacking</w:t>
      </w:r>
      <w:r>
        <w:t>.</w:t>
      </w:r>
    </w:p>
    <w:p w14:paraId="6FCD00AC" w14:textId="77777777" w:rsidR="006F4EF4" w:rsidRDefault="006F4EF4" w:rsidP="006F4EF4"/>
    <w:p w14:paraId="6F43BF37" w14:textId="77777777" w:rsidR="00D201AE" w:rsidRDefault="00D201AE" w:rsidP="006F4EF4"/>
    <w:p w14:paraId="778CF857" w14:textId="77777777" w:rsidR="00D201AE" w:rsidRDefault="00D201AE" w:rsidP="006F4EF4"/>
    <w:p w14:paraId="7C558CF1" w14:textId="4E67AD19" w:rsidR="00D201AE" w:rsidRDefault="00D201AE" w:rsidP="00D201AE">
      <w:r>
        <w:t>Andersen v. DelCore</w:t>
      </w:r>
    </w:p>
    <w:p w14:paraId="03182461" w14:textId="0F7FC10C" w:rsidR="00D201AE" w:rsidRDefault="00D201AE" w:rsidP="00D201AE">
      <w:r>
        <w:t>US Court of Appeals for the Tenth Circuit</w:t>
      </w:r>
    </w:p>
    <w:p w14:paraId="7213CE11" w14:textId="088EB012" w:rsidR="00D201AE" w:rsidRDefault="00D201AE" w:rsidP="00D201AE">
      <w:r>
        <w:t>August 18, 2023</w:t>
      </w:r>
    </w:p>
    <w:p w14:paraId="7CD56419" w14:textId="77777777" w:rsidR="00D201AE" w:rsidRDefault="00D201AE" w:rsidP="00D201AE"/>
    <w:p w14:paraId="4591D7CF" w14:textId="49EA7C55" w:rsidR="00D201AE" w:rsidRDefault="00D201AE" w:rsidP="00D201AE">
      <w:r>
        <w:t xml:space="preserve">Tag: </w:t>
      </w:r>
      <w:r w:rsidR="004B77FC">
        <w:t xml:space="preserve">8-4, </w:t>
      </w:r>
    </w:p>
    <w:p w14:paraId="07110AAD" w14:textId="77777777" w:rsidR="00D201AE" w:rsidRDefault="00D201AE" w:rsidP="00D201AE"/>
    <w:p w14:paraId="055B8E9F" w14:textId="33D34698" w:rsidR="00D201AE" w:rsidRDefault="00D201AE" w:rsidP="00D201AE">
      <w:r>
        <w:t>Plaintiff Carl Andersen alleged defendant Officer Vito DelCore used excessive force against him while securing a cell phone that Officer DelCore believed would contain incriminating evidence that Andersen or his fiancée had abused their child. The district court denied Officer DelCore’s motion for summary judgment on qualified immunity grounds, ruling that Officer DelCore had used excessive force and that there was clearly established law that would have alerted him that the force he used was unreasonable and unconstitutional. Officer DelCore appealed the denial of summary judgment, arguing that he was entitled to qualified immunity. On the trial court record, the Tenth Circuit Court of Appeals found Officer DelCore used reasonable force under the circumstances, so no Fourth Amendment violation occurred. The district court therefore erred in denying Officer DelCore qualified immunity.</w:t>
      </w:r>
    </w:p>
    <w:p w14:paraId="64E929A9" w14:textId="77777777" w:rsidR="004B77FC" w:rsidRDefault="004B77FC" w:rsidP="00D201AE"/>
    <w:p w14:paraId="1AB5B9EA" w14:textId="77777777" w:rsidR="004B77FC" w:rsidRDefault="004B77FC" w:rsidP="00D201AE"/>
    <w:p w14:paraId="404CE83F" w14:textId="77777777" w:rsidR="004B77FC" w:rsidRDefault="004B77FC" w:rsidP="00D201AE"/>
    <w:p w14:paraId="0483DF23" w14:textId="77777777" w:rsidR="00CF103D" w:rsidRDefault="00CF103D">
      <w:r>
        <w:br w:type="page"/>
      </w:r>
    </w:p>
    <w:p w14:paraId="074E84AE" w14:textId="2D893A07" w:rsidR="00CF103D" w:rsidRDefault="00CF103D" w:rsidP="00CF103D">
      <w:r>
        <w:lastRenderedPageBreak/>
        <w:t>Commonwealth v. Bembury</w:t>
      </w:r>
    </w:p>
    <w:p w14:paraId="6B0554BC" w14:textId="5C1B2E91" w:rsidR="00CF103D" w:rsidRDefault="00CF103D" w:rsidP="00CF103D">
      <w:r>
        <w:t>Kentucky Supreme Court</w:t>
      </w:r>
    </w:p>
    <w:p w14:paraId="51A6182F" w14:textId="19D64AE4" w:rsidR="00CF103D" w:rsidRDefault="00CF103D" w:rsidP="00CF103D">
      <w:r>
        <w:t>August 24, 2023</w:t>
      </w:r>
    </w:p>
    <w:p w14:paraId="6BFA9531" w14:textId="77777777" w:rsidR="00CF103D" w:rsidRDefault="00CF103D" w:rsidP="00CF103D"/>
    <w:p w14:paraId="073A7C01" w14:textId="54D5EA45" w:rsidR="00CF103D" w:rsidRDefault="00CF103D" w:rsidP="00CF103D">
      <w:r>
        <w:t>Tag: 5-11-2</w:t>
      </w:r>
    </w:p>
    <w:p w14:paraId="69B3E7EF" w14:textId="77777777" w:rsidR="00CF103D" w:rsidRDefault="00CF103D" w:rsidP="00CF103D"/>
    <w:p w14:paraId="7A9FC57F" w14:textId="77777777" w:rsidR="00B2250B" w:rsidRDefault="00B2250B" w:rsidP="00B2250B">
      <w:r>
        <w:t>The Kentucky Supreme Court reversed the judgment of the court of appeals reversing Defendant's conviction of one count of possession of synthetic drugs, holding that the circuit court did not err in denying Defendant's motion to suppress evidence recovered from his backpack.</w:t>
      </w:r>
    </w:p>
    <w:p w14:paraId="5E689C09" w14:textId="77777777" w:rsidR="00B2250B" w:rsidRDefault="00B2250B" w:rsidP="00B2250B"/>
    <w:p w14:paraId="6E36EBB2" w14:textId="77777777" w:rsidR="00B2250B" w:rsidRDefault="00B2250B" w:rsidP="00B2250B">
      <w:r>
        <w:t>In his motion to suppress, the defendant argued that the warrantless search of his backpack violated the Fourth Amendment. The circuit court denied the motion, finding that the search of the defendant's backpack was lawful as a search incident to his lawful arrest. The court of appeals reversed, holding that the underlying search was unconstitutional.</w:t>
      </w:r>
    </w:p>
    <w:p w14:paraId="4BFCF11E" w14:textId="77777777" w:rsidR="00B2250B" w:rsidRDefault="00B2250B" w:rsidP="00B2250B"/>
    <w:p w14:paraId="1E40ABBA" w14:textId="41BAE3A4" w:rsidR="004B77FC" w:rsidRDefault="00B2250B" w:rsidP="00B2250B">
      <w:r>
        <w:t>The Kentucky Supreme Court reversed, holding that the trial court properly concluded that the search was a lawful search incident to the defendant's arrest. The question was whether the backpack was “on the person” (Robinson Search) or "an area within immediate control" (Chimel search). Noting that the US Supreme Court has yet to decide this issue, the court held that the search of the backpack was a proper search incident to arrest under Robinson under the using the “time of arrest” test to determine the backpack was on the person.</w:t>
      </w:r>
      <w:r w:rsidR="001E1C85">
        <w:t xml:space="preserve"> </w:t>
      </w:r>
    </w:p>
    <w:p w14:paraId="6C07B7DB" w14:textId="77777777" w:rsidR="00E33B9F" w:rsidRDefault="00E33B9F" w:rsidP="00B2250B"/>
    <w:p w14:paraId="54A58A85" w14:textId="77777777" w:rsidR="00E33B9F" w:rsidRDefault="00E33B9F" w:rsidP="00B2250B"/>
    <w:p w14:paraId="785E3CFE" w14:textId="77777777" w:rsidR="00E33B9F" w:rsidRDefault="00E33B9F" w:rsidP="00B2250B"/>
    <w:p w14:paraId="3D68DF42" w14:textId="77777777" w:rsidR="00D10D8E" w:rsidRDefault="00D10D8E" w:rsidP="00B2250B"/>
    <w:p w14:paraId="5A7C40EC" w14:textId="77777777" w:rsidR="006F4EF4" w:rsidRDefault="006F4EF4" w:rsidP="006F4EF4"/>
    <w:p w14:paraId="2C739EFF" w14:textId="77777777" w:rsidR="006F4EF4" w:rsidRDefault="006F4EF4" w:rsidP="006F4EF4"/>
    <w:p w14:paraId="327C5A65" w14:textId="77777777" w:rsidR="006F4EF4" w:rsidRDefault="006F4EF4" w:rsidP="006F4EF4"/>
    <w:sectPr w:rsidR="006F4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FA7"/>
    <w:rsid w:val="000C39CE"/>
    <w:rsid w:val="000F5FA7"/>
    <w:rsid w:val="001E1C85"/>
    <w:rsid w:val="002550DE"/>
    <w:rsid w:val="003D5635"/>
    <w:rsid w:val="004B77FC"/>
    <w:rsid w:val="006036D9"/>
    <w:rsid w:val="006F4EF4"/>
    <w:rsid w:val="00731729"/>
    <w:rsid w:val="007A2167"/>
    <w:rsid w:val="00B2250B"/>
    <w:rsid w:val="00C04E35"/>
    <w:rsid w:val="00CF103D"/>
    <w:rsid w:val="00D10D8E"/>
    <w:rsid w:val="00D201AE"/>
    <w:rsid w:val="00D65C0F"/>
    <w:rsid w:val="00DF4922"/>
    <w:rsid w:val="00E33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2965B"/>
  <w15:chartTrackingRefBased/>
  <w15:docId w15:val="{3D31FA62-562F-4738-A3B0-16573E3F4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98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2023-08-25T13:23:00Z</dcterms:created>
  <dcterms:modified xsi:type="dcterms:W3CDTF">2023-08-25T16:04:00Z</dcterms:modified>
</cp:coreProperties>
</file>