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0204A" w14:textId="28047681" w:rsidR="00997276" w:rsidRDefault="00855279">
      <w:r>
        <w:t>BF CASES  22SEP2023</w:t>
      </w:r>
    </w:p>
    <w:p w14:paraId="7B4FCDE3" w14:textId="77777777" w:rsidR="00855279" w:rsidRDefault="00855279"/>
    <w:p w14:paraId="58B0D447" w14:textId="77777777" w:rsidR="00C8371F" w:rsidRDefault="00C8371F" w:rsidP="00C8371F">
      <w:r>
        <w:t>People v. Lozano</w:t>
      </w:r>
    </w:p>
    <w:p w14:paraId="12CC926B" w14:textId="77777777" w:rsidR="00C8371F" w:rsidRDefault="00C8371F" w:rsidP="00C8371F"/>
    <w:p w14:paraId="4D19D88E" w14:textId="77777777" w:rsidR="00C8371F" w:rsidRDefault="00C8371F" w:rsidP="00C8371F">
      <w:r>
        <w:t>Court: Supreme Court of Illinois</w:t>
      </w:r>
    </w:p>
    <w:p w14:paraId="73959693" w14:textId="77777777" w:rsidR="00C8371F" w:rsidRDefault="00C8371F" w:rsidP="00C8371F"/>
    <w:p w14:paraId="4CBE812F" w14:textId="77777777" w:rsidR="00C8371F" w:rsidRDefault="00C8371F" w:rsidP="00C8371F">
      <w:r>
        <w:t>Citation: 2023 IL 128609</w:t>
      </w:r>
    </w:p>
    <w:p w14:paraId="436EC49C" w14:textId="77777777" w:rsidR="00C8371F" w:rsidRDefault="00C8371F" w:rsidP="00C8371F"/>
    <w:p w14:paraId="0B797B07" w14:textId="77777777" w:rsidR="00C8371F" w:rsidRDefault="00C8371F" w:rsidP="00C8371F">
      <w:r>
        <w:t>Opinion Date: September 21, 2023</w:t>
      </w:r>
    </w:p>
    <w:p w14:paraId="4E7173AA" w14:textId="77777777" w:rsidR="00C8371F" w:rsidRDefault="00C8371F" w:rsidP="00C8371F"/>
    <w:p w14:paraId="716F1C78" w14:textId="77777777" w:rsidR="00C8371F" w:rsidRDefault="00C8371F" w:rsidP="00C8371F">
      <w:r>
        <w:t>Judge: Mary Jane Theis</w:t>
      </w:r>
    </w:p>
    <w:p w14:paraId="4EA40E05" w14:textId="77777777" w:rsidR="00C8371F" w:rsidRDefault="00C8371F" w:rsidP="00C8371F"/>
    <w:p w14:paraId="06BABB59" w14:textId="77777777" w:rsidR="00C8371F" w:rsidRDefault="00C8371F" w:rsidP="00C8371F">
      <w:r>
        <w:t>Areas of Law: Civil Rights, Constitutional Law, Criminal Law</w:t>
      </w:r>
    </w:p>
    <w:p w14:paraId="44B1FD87" w14:textId="77777777" w:rsidR="00C8371F" w:rsidRDefault="00C8371F" w:rsidP="00C8371F"/>
    <w:p w14:paraId="7B5806B8" w14:textId="77777777" w:rsidR="00C8371F" w:rsidRDefault="00C8371F" w:rsidP="00C8371F">
      <w:r>
        <w:t>Chicago police arrested Lozano, who was subsequently charged with burglary and possession of burglary tools. Lozano moved to suppress evidence (a car radio, a wallet, and two screwdrivers) arguing that when the officers stopped, detained, and searched him, they neither possessed a warrant nor saw him committing any crimes and could not reasonably suspect that he had committed or was about to commit any crimes or that he was armed and dangerous. Officer Rodriguez testified that he and his partner were driving in an unmarked car, on patrol, and saw Lozano “running at a fast rate of speed” and holding his front pocket. It was raining and wet outside. Rodriguez made a U-turn and approached Lozano, who fled up the stairs of an apparently abandoned building. Rodriguez pursued Lozano and saw a “big bulge” in Lozano’s pocket. Rodriguez handcuffed Lozano, then touched his hooded sweatshirt and felt a rectangular box. He reached inside Lozano’s front pocket and recovered a wallet, two screwdrivers, and a radio. The wallet and radio had been taken from a parked car.</w:t>
      </w:r>
    </w:p>
    <w:p w14:paraId="7B06C982" w14:textId="77777777" w:rsidR="00C8371F" w:rsidRDefault="00C8371F" w:rsidP="00C8371F"/>
    <w:p w14:paraId="21A65F65" w14:textId="4E6D8C6B" w:rsidR="00855279" w:rsidRDefault="00C8371F" w:rsidP="00C8371F">
      <w:r>
        <w:t>The Illinois Supreme Court reversed the trial and appellate courts and held that the officers lacked reasonable suspicion to stop Lozano. The act of running in the rain while holding the front of his pocket did not provide a reasonable suspicion of criminal activity to justify an investigatory stop consistent with the Fourth Amendment and the Illinois Constitution.</w:t>
      </w:r>
    </w:p>
    <w:p w14:paraId="25B6A79F" w14:textId="77777777" w:rsidR="00C8371F" w:rsidRDefault="00C8371F" w:rsidP="00C8371F"/>
    <w:p w14:paraId="72F955BE" w14:textId="77777777" w:rsidR="00C8371F" w:rsidRDefault="00C8371F" w:rsidP="00C8371F"/>
    <w:p w14:paraId="63624EAE" w14:textId="77777777" w:rsidR="00C8371F" w:rsidRDefault="00C8371F" w:rsidP="00C8371F"/>
    <w:p w14:paraId="1E9EE993" w14:textId="77777777" w:rsidR="00C8371F" w:rsidRDefault="00C8371F" w:rsidP="00C8371F">
      <w:r>
        <w:t>State v. Mosley</w:t>
      </w:r>
    </w:p>
    <w:p w14:paraId="51736D5D" w14:textId="77777777" w:rsidR="00C8371F" w:rsidRDefault="00C8371F" w:rsidP="00C8371F"/>
    <w:p w14:paraId="54377521" w14:textId="77777777" w:rsidR="00C8371F" w:rsidRDefault="00C8371F" w:rsidP="00C8371F">
      <w:r>
        <w:t>Court: Minnesota Supreme Court</w:t>
      </w:r>
    </w:p>
    <w:p w14:paraId="6E9565DA" w14:textId="77777777" w:rsidR="00C8371F" w:rsidRDefault="00C8371F" w:rsidP="00C8371F"/>
    <w:p w14:paraId="7471477D" w14:textId="77777777" w:rsidR="00C8371F" w:rsidRDefault="00C8371F" w:rsidP="00C8371F">
      <w:r>
        <w:t>Docket: A22-1073</w:t>
      </w:r>
    </w:p>
    <w:p w14:paraId="38D08ACF" w14:textId="77777777" w:rsidR="00C8371F" w:rsidRDefault="00C8371F" w:rsidP="00C8371F"/>
    <w:p w14:paraId="3369FF8A" w14:textId="77777777" w:rsidR="00C8371F" w:rsidRDefault="00C8371F" w:rsidP="00C8371F">
      <w:r>
        <w:t>Opinion Date: September 6, 2023</w:t>
      </w:r>
    </w:p>
    <w:p w14:paraId="047D30E5" w14:textId="77777777" w:rsidR="00C8371F" w:rsidRDefault="00C8371F" w:rsidP="00C8371F"/>
    <w:p w14:paraId="51C979E9" w14:textId="77777777" w:rsidR="00C8371F" w:rsidRDefault="00C8371F" w:rsidP="00C8371F">
      <w:r>
        <w:t>Judge: Lorie Skjerven Gildea</w:t>
      </w:r>
    </w:p>
    <w:p w14:paraId="3956CCBE" w14:textId="77777777" w:rsidR="00C8371F" w:rsidRDefault="00C8371F" w:rsidP="00C8371F"/>
    <w:p w14:paraId="51F95A7B" w14:textId="77777777" w:rsidR="00C8371F" w:rsidRDefault="00C8371F" w:rsidP="00C8371F">
      <w:r>
        <w:t>Areas of Law: Civil Rights, Constitutional Law, Criminal Law</w:t>
      </w:r>
    </w:p>
    <w:p w14:paraId="66110922" w14:textId="77777777" w:rsidR="00C8371F" w:rsidRDefault="00C8371F" w:rsidP="00C8371F"/>
    <w:p w14:paraId="36983F22" w14:textId="77777777" w:rsidR="00C8371F" w:rsidRDefault="00C8371F" w:rsidP="00C8371F">
      <w:r>
        <w:t>The Supreme Court reversed the decision of the court of appeals affirming the judgment of the district court granting Defendant's motion to suppress evidence discovered in the vehicle that Defendant was driving, holding that the totality of the circumstances supported probable cause to search the vehicle.</w:t>
      </w:r>
    </w:p>
    <w:p w14:paraId="09BAD6C5" w14:textId="77777777" w:rsidR="00C8371F" w:rsidRDefault="00C8371F" w:rsidP="00C8371F"/>
    <w:p w14:paraId="10E91013" w14:textId="5FCDE7C1" w:rsidR="00C8371F" w:rsidRDefault="00C8371F" w:rsidP="00C8371F">
      <w:r>
        <w:t>Law enforcement initiated a traffic stop after receiving a tip from an informant that a male in possession of a firearm was in the vehicle Defendant was driving. The district court granted Defendant's motion to suppress the firearm on the grounds that the officers lacked probable cause to search the vehicle. The court of appeals affirmed. The Supreme Court reversed, holding that the State met its burden and established probable cause to search the vehicle that Defendant was driving.</w:t>
      </w:r>
    </w:p>
    <w:p w14:paraId="460741D1" w14:textId="77777777" w:rsidR="00C8371F" w:rsidRDefault="00C8371F" w:rsidP="00C8371F"/>
    <w:p w14:paraId="5C97AC46" w14:textId="77777777" w:rsidR="00C8371F" w:rsidRDefault="00C8371F" w:rsidP="00C8371F"/>
    <w:p w14:paraId="57C3E381" w14:textId="77777777" w:rsidR="00C8371F" w:rsidRDefault="00C8371F" w:rsidP="00C8371F">
      <w:r>
        <w:t>State v. Torgerson</w:t>
      </w:r>
    </w:p>
    <w:p w14:paraId="10FBBC1C" w14:textId="77777777" w:rsidR="00C8371F" w:rsidRDefault="00C8371F" w:rsidP="00C8371F"/>
    <w:p w14:paraId="246C3565" w14:textId="77777777" w:rsidR="00C8371F" w:rsidRDefault="00C8371F" w:rsidP="00C8371F">
      <w:r>
        <w:t>Court: Minnesota Supreme Court</w:t>
      </w:r>
    </w:p>
    <w:p w14:paraId="66493882" w14:textId="77777777" w:rsidR="00C8371F" w:rsidRDefault="00C8371F" w:rsidP="00C8371F"/>
    <w:p w14:paraId="2209C4BF" w14:textId="77777777" w:rsidR="00C8371F" w:rsidRDefault="00C8371F" w:rsidP="00C8371F">
      <w:r>
        <w:t>Docket: A22-0425</w:t>
      </w:r>
    </w:p>
    <w:p w14:paraId="6BCD8DFA" w14:textId="77777777" w:rsidR="00C8371F" w:rsidRDefault="00C8371F" w:rsidP="00C8371F"/>
    <w:p w14:paraId="47CCB1AC" w14:textId="77777777" w:rsidR="00C8371F" w:rsidRDefault="00C8371F" w:rsidP="00C8371F">
      <w:r>
        <w:t>Opinion Date: September 13, 2023</w:t>
      </w:r>
    </w:p>
    <w:p w14:paraId="12C8E516" w14:textId="77777777" w:rsidR="00C8371F" w:rsidRDefault="00C8371F" w:rsidP="00C8371F"/>
    <w:p w14:paraId="4009290D" w14:textId="77777777" w:rsidR="00C8371F" w:rsidRDefault="00C8371F" w:rsidP="00C8371F">
      <w:r>
        <w:t xml:space="preserve">Judge: </w:t>
      </w:r>
      <w:proofErr w:type="spellStart"/>
      <w:r>
        <w:t>McKeig</w:t>
      </w:r>
      <w:proofErr w:type="spellEnd"/>
    </w:p>
    <w:p w14:paraId="3A78AA12" w14:textId="77777777" w:rsidR="00C8371F" w:rsidRDefault="00C8371F" w:rsidP="00C8371F"/>
    <w:p w14:paraId="42213FEB" w14:textId="77777777" w:rsidR="00C8371F" w:rsidRDefault="00C8371F" w:rsidP="00C8371F">
      <w:r>
        <w:t>Areas of Law: Civil Rights, Constitutional Law, Criminal Law</w:t>
      </w:r>
    </w:p>
    <w:p w14:paraId="109DE9E0" w14:textId="77777777" w:rsidR="00C8371F" w:rsidRDefault="00C8371F" w:rsidP="00C8371F"/>
    <w:p w14:paraId="1521DF24" w14:textId="77777777" w:rsidR="00C8371F" w:rsidRDefault="00C8371F" w:rsidP="00C8371F">
      <w:r>
        <w:t>The Supreme Court affirmed the decision of the court of appeals affirming the judgment of the district court granting Defendant's motion to suppress evidence found during a search of his vehicle, holding that the odor of marijuana emanating from a vehicle, alone, is insufficient to create the requisite probable cause to search a vehicle under the automobile exception to the warrant requirement.</w:t>
      </w:r>
    </w:p>
    <w:p w14:paraId="4F7A145C" w14:textId="77777777" w:rsidR="00C8371F" w:rsidRDefault="00C8371F" w:rsidP="00C8371F"/>
    <w:p w14:paraId="6B234903" w14:textId="196BF4AD" w:rsidR="00C8371F" w:rsidRDefault="00C8371F" w:rsidP="00C8371F">
      <w:r>
        <w:t>After a traffic stop and subsequent search of his vehicle Defendant was convicting of possession of methamphetamine paraphernalia in the presence of a minor and fifth-degree possession of a controlled substance. Defendant moved to suppress the evidence, arguing that the odor of marijuana, alone, is insufficient to create the requisite probable cause to search a vehicle under the automobile exception to the warrant requirement. The district court granted the motion and dismissed the complaint. The court of appeals affirmed. The Supreme Court affirmed, holding that evidence of medium-strength odor of marijuana, on its own, is insufficient to establish a fair probability that the search would yield evidence of criminally-illegal conduct or drug-related contraband.</w:t>
      </w:r>
    </w:p>
    <w:p w14:paraId="6A82A1E8" w14:textId="77777777" w:rsidR="00C8371F" w:rsidRDefault="00C8371F" w:rsidP="00C8371F"/>
    <w:p w14:paraId="3FCEA873" w14:textId="77777777" w:rsidR="00C8371F" w:rsidRDefault="00C8371F" w:rsidP="00C8371F"/>
    <w:p w14:paraId="6C94696F" w14:textId="77777777" w:rsidR="00C8371F" w:rsidRDefault="00C8371F" w:rsidP="00C8371F"/>
    <w:p w14:paraId="02476B74" w14:textId="77777777" w:rsidR="00C8371F" w:rsidRDefault="00C8371F" w:rsidP="00C8371F"/>
    <w:sectPr w:rsidR="00C837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5279"/>
    <w:rsid w:val="00507381"/>
    <w:rsid w:val="00855279"/>
    <w:rsid w:val="00997276"/>
    <w:rsid w:val="00C837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AB2BC"/>
  <w15:chartTrackingRefBased/>
  <w15:docId w15:val="{73423E09-EFC2-45EE-9446-98CD4EB6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598</Words>
  <Characters>3411</Characters>
  <Application>Microsoft Office Word</Application>
  <DocSecurity>0</DocSecurity>
  <Lines>28</Lines>
  <Paragraphs>8</Paragraphs>
  <ScaleCrop>false</ScaleCrop>
  <Company/>
  <LinksUpToDate>false</LinksUpToDate>
  <CharactersWithSpaces>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2023-09-22T13:51:00Z</dcterms:created>
  <dcterms:modified xsi:type="dcterms:W3CDTF">2023-09-22T14:11:00Z</dcterms:modified>
</cp:coreProperties>
</file>