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E22089">
      <w:r>
        <w:t>3FEB2023 CASES</w:t>
      </w:r>
    </w:p>
    <w:p w:rsidR="00E22089" w:rsidRDefault="00E22089"/>
    <w:p w:rsidR="00DB3728" w:rsidRDefault="00DB3728" w:rsidP="00DB3728">
      <w:r>
        <w:t>State v. Park</w:t>
      </w:r>
    </w:p>
    <w:p w:rsidR="00DB3728" w:rsidRDefault="00DB3728" w:rsidP="00DB3728"/>
    <w:p w:rsidR="00DB3728" w:rsidRDefault="00DB3728" w:rsidP="00DB3728">
      <w:r>
        <w:t>Court: Iowa Supreme Court</w:t>
      </w:r>
    </w:p>
    <w:p w:rsidR="00DB3728" w:rsidRDefault="00DB3728" w:rsidP="00DB3728">
      <w:r>
        <w:t>Opinion Date: January 27, 2023</w:t>
      </w:r>
    </w:p>
    <w:p w:rsidR="00DB3728" w:rsidRDefault="00DB3728" w:rsidP="00DB3728"/>
    <w:p w:rsidR="00DB3728" w:rsidRDefault="00DB3728" w:rsidP="00DB3728">
      <w:r>
        <w:t>The Supreme Court reversed the district court's ruling granting Defendant's motion to suppress statements she made during a custodial interview, holding that some deception by law enforcement in this case did not exceed what the legal system tolerates.</w:t>
      </w:r>
    </w:p>
    <w:p w:rsidR="00DB3728" w:rsidRDefault="00DB3728" w:rsidP="00DB3728"/>
    <w:p w:rsidR="00E22089" w:rsidRDefault="00DB3728" w:rsidP="00DB3728">
      <w:r>
        <w:t>Defendant's husband died of strangulation after being zip-tied in a chair in his residence. Defendant claimed that her husband had tied himself up. During an interview at the police station, police officers told Defendant falsely that doctors were still working to save her husband's life. An hour and half into the interview the officers corrected their deception. The officers also made various reassurances and suggestions to the woman. The trial court granted Defendant's motion to suppress. The Supreme Court reversed, holding (1) the officers' lie about whether her husband had been pronounced dead did not affect Defendant's essentially knowing and voluntary waiver of her Miranda rights; and (2) the officers' expressions of sympathy did not amount either to express or implied promises of leniency that would create a fair risk of a false confession.</w:t>
      </w:r>
    </w:p>
    <w:p w:rsidR="00DB3728" w:rsidRDefault="00DB3728" w:rsidP="00DB3728"/>
    <w:p w:rsidR="00DB3728" w:rsidRDefault="00DB3728" w:rsidP="00DB3728"/>
    <w:p w:rsidR="000924A6" w:rsidRDefault="000924A6" w:rsidP="000924A6">
      <w:proofErr w:type="spellStart"/>
      <w:r>
        <w:t>Kreusel</w:t>
      </w:r>
      <w:proofErr w:type="spellEnd"/>
      <w:r>
        <w:t xml:space="preserve"> v. State</w:t>
      </w:r>
    </w:p>
    <w:p w:rsidR="000924A6" w:rsidRDefault="000924A6" w:rsidP="000924A6">
      <w:r>
        <w:t>Court: Wyoming Supreme Court</w:t>
      </w:r>
    </w:p>
    <w:p w:rsidR="000924A6" w:rsidRDefault="000924A6" w:rsidP="000924A6">
      <w:r>
        <w:t>Opinion Date: January 27, 2023</w:t>
      </w:r>
    </w:p>
    <w:p w:rsidR="000924A6" w:rsidRDefault="000924A6" w:rsidP="000924A6"/>
    <w:p w:rsidR="000924A6" w:rsidRDefault="000924A6" w:rsidP="000924A6">
      <w:r>
        <w:t>The Supreme Court affirmed Defendant's conviction of felony strangulation of a household member and misdemeanor false imprisonment, holding that the district court did not err or abuse its discretion in the proceedings below.</w:t>
      </w:r>
    </w:p>
    <w:p w:rsidR="000924A6" w:rsidRDefault="000924A6" w:rsidP="000924A6"/>
    <w:p w:rsidR="00DB3728" w:rsidRDefault="000924A6" w:rsidP="000924A6">
      <w:r>
        <w:t>On appeal, the Supreme Court held that the district court (1) did not err by concluding that the affidavit in support of the search warrant to search Defendant's cellular phones, his place of employment, his work truck, and his person for certain documents, including journals, established probable cause to search and seize Defendant's journals and in thus denying Defendant's motion to suppress; and (2) did not abuse its discretion at sentencing by considering conduct for which Defendant was acquitted.</w:t>
      </w:r>
    </w:p>
    <w:p w:rsidR="000924A6" w:rsidRDefault="000924A6" w:rsidP="000924A6"/>
    <w:p w:rsidR="000924A6" w:rsidRDefault="000924A6" w:rsidP="000924A6"/>
    <w:p w:rsidR="000924A6" w:rsidRDefault="000924A6">
      <w:r>
        <w:br w:type="page"/>
      </w:r>
    </w:p>
    <w:p w:rsidR="000924A6" w:rsidRDefault="000924A6" w:rsidP="000924A6">
      <w:r>
        <w:lastRenderedPageBreak/>
        <w:t>Sarah Molina v. Daniel Book</w:t>
      </w:r>
    </w:p>
    <w:p w:rsidR="000924A6" w:rsidRDefault="000924A6" w:rsidP="000924A6">
      <w:r>
        <w:t>Court: US Court of Appeals for the Eighth Circuit</w:t>
      </w:r>
    </w:p>
    <w:p w:rsidR="000924A6" w:rsidRDefault="000924A6" w:rsidP="000924A6">
      <w:r>
        <w:t>Opinion Date: February 2, 2023</w:t>
      </w:r>
    </w:p>
    <w:p w:rsidR="000924A6" w:rsidRDefault="000924A6" w:rsidP="000924A6"/>
    <w:p w:rsidR="000924A6" w:rsidRDefault="000924A6" w:rsidP="000924A6">
      <w:r>
        <w:t>Officers in an armored police vehicle shot tear gas at three people near the scene of a protest in downtown St. Louis. The district court concluded that all three had a First Amendment retaliation claim.</w:t>
      </w:r>
    </w:p>
    <w:p w:rsidR="000924A6" w:rsidRDefault="000924A6" w:rsidP="000924A6">
      <w:r>
        <w:t xml:space="preserve"> </w:t>
      </w:r>
    </w:p>
    <w:p w:rsidR="000924A6" w:rsidRDefault="000924A6" w:rsidP="000924A6">
      <w:r>
        <w:t>The Eighth Circuit affirmed in part, reversed in part, and remanded. The court agreed that one Plaintiff has a valid First Amendment retaliation claim, but qualified immunity shields the officers from the claims brought by the others. Two of the Plaintiffs claimed that the First Amendment covers what they did, which was to observe and record police conduct during the St. Louis protest. The court wrote that even if it were to assume they are correct, observing and recording police-citizen interactions was not a clearly established First Amendment right in 2015. Further, in regard to Plaintiffs’ peaceful-assembly theory. The court reasoned even if the officers “unreasonably believed” that the group was refusing to comply with their earlier directions to disperse, their official orders—not retaliatory animus—caused them to use the tear gas.</w:t>
      </w:r>
    </w:p>
    <w:p w:rsidR="000924A6" w:rsidRDefault="000924A6" w:rsidP="000924A6">
      <w:r>
        <w:t xml:space="preserve"> </w:t>
      </w:r>
    </w:p>
    <w:p w:rsidR="000924A6" w:rsidRDefault="000924A6" w:rsidP="000924A6">
      <w:r>
        <w:t>However, in regard to the third Plaintiff, the court explained at this stage, there is enough evidence to establish the “personal involvement” of everyone in the armored vehicle. To be sure, Plaintiff could not see who launched the tear gas canister. But with multiple “officers present,” the jury could find that each one of them participated in the decision or that one did it “while the others failed to intervene.” Under these circumstances, the claims against the individual officers can proceed.</w:t>
      </w:r>
    </w:p>
    <w:p w:rsidR="000924A6" w:rsidRDefault="000924A6" w:rsidP="000924A6"/>
    <w:p w:rsidR="000924A6" w:rsidRDefault="000924A6" w:rsidP="000924A6"/>
    <w:p w:rsidR="000924A6" w:rsidRDefault="000924A6" w:rsidP="000924A6">
      <w:r>
        <w:t>MARK PETTIBONE, ET AL V. GABRIEL RUSSELL, ET AL</w:t>
      </w:r>
    </w:p>
    <w:p w:rsidR="000924A6" w:rsidRDefault="000924A6" w:rsidP="000924A6">
      <w:r>
        <w:t>Court: US Court of Appeals for the Ninth Circuit</w:t>
      </w:r>
    </w:p>
    <w:p w:rsidR="000924A6" w:rsidRDefault="000924A6" w:rsidP="000924A6">
      <w:r>
        <w:t>Opinion Date: February 2, 2023</w:t>
      </w:r>
    </w:p>
    <w:p w:rsidR="000924A6" w:rsidRDefault="000924A6" w:rsidP="000924A6"/>
    <w:p w:rsidR="000924A6" w:rsidRDefault="000924A6" w:rsidP="000924A6">
      <w:r>
        <w:t>Plaintiff protested outside the federal courthouse in Portland, Oregon. He alleged that federal officers unlawfully arrested protesters and used excessive force, including by indiscriminately using tear gas against peaceful protesters. Together with other protesters, he brought this action against Defendant, then the Director of the Federal Protective Service’s Northwest Region, under Bivens v. Six Unknown Named Agents of the Federal Bureau of Narcotics, 403 U.S. 388 (1971). The district court denied Defendant’s motion to dismiss.</w:t>
      </w:r>
    </w:p>
    <w:p w:rsidR="000924A6" w:rsidRDefault="000924A6" w:rsidP="000924A6">
      <w:r>
        <w:t xml:space="preserve"> </w:t>
      </w:r>
    </w:p>
    <w:p w:rsidR="000924A6" w:rsidRDefault="000924A6" w:rsidP="000924A6">
      <w:r>
        <w:t>The Ninth Circuit reversed, concluding that no Bivens cause of action is available in this case. Applying the two-step analysis set forth in Egbert v. Boule, 142 S. Ct. 1793 (2022), the panel held that a Bivens remedy could not be extended to this case because it presented a new context, and at least two independent factors indicated that the court was less equipped than Congress to determine whether the damages action should proceed.</w:t>
      </w:r>
    </w:p>
    <w:p w:rsidR="000924A6" w:rsidRDefault="000924A6" w:rsidP="000924A6">
      <w:r>
        <w:t xml:space="preserve"> </w:t>
      </w:r>
    </w:p>
    <w:p w:rsidR="000924A6" w:rsidRDefault="000924A6" w:rsidP="000924A6">
      <w:r>
        <w:t>The court wrote this case differed from Bivens because (1) Defendant, a high-level supervisor, was of a different rank than the agents in Bivens; (2) Defendant’s alleged actions, which consisted of ordering or acquiescing in unconstitutional conduct, took place at a higher level of generality than the actions of the agents in Bivens; and (3) the legal mandate under which Defendant acted differed from that of the agents in Bivens in that Defendant was directing a multi-agency operation to protect federal property and was carrying out an executive order. Allowing a Bivens action to proceed in this case could expose sensitive communications between Defendant and other high-level executive officers.</w:t>
      </w:r>
    </w:p>
    <w:p w:rsidR="000924A6" w:rsidRDefault="000924A6" w:rsidP="000924A6"/>
    <w:p w:rsidR="000924A6" w:rsidRDefault="000924A6" w:rsidP="000924A6"/>
    <w:p w:rsidR="000924A6" w:rsidRDefault="000924A6" w:rsidP="000924A6"/>
    <w:sectPr w:rsidR="00092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089"/>
    <w:rsid w:val="000924A6"/>
    <w:rsid w:val="002550DE"/>
    <w:rsid w:val="003D5635"/>
    <w:rsid w:val="008463DC"/>
    <w:rsid w:val="00DB3728"/>
    <w:rsid w:val="00DF4922"/>
    <w:rsid w:val="00E22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8DDFB"/>
  <w15:chartTrackingRefBased/>
  <w15:docId w15:val="{7D0C428B-F58A-4A5C-9721-3220CC98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2023-02-05T14:13:00Z</dcterms:created>
  <dcterms:modified xsi:type="dcterms:W3CDTF">2023-02-05T14:39:00Z</dcterms:modified>
</cp:coreProperties>
</file>