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F4922" w:rsidRDefault="00E30526">
      <w:r>
        <w:t>Cases 3MAR2023</w:t>
      </w:r>
    </w:p>
    <w:p w:rsidR="00E30526" w:rsidRDefault="00E30526"/>
    <w:p w:rsidR="00CD19D8" w:rsidRDefault="00CD19D8" w:rsidP="00CD19D8">
      <w:r>
        <w:t xml:space="preserve">Friend v. </w:t>
      </w:r>
      <w:proofErr w:type="spellStart"/>
      <w:r>
        <w:t>Gasparino</w:t>
      </w:r>
      <w:proofErr w:type="spellEnd"/>
    </w:p>
    <w:p w:rsidR="00CD19D8" w:rsidRDefault="00CD19D8" w:rsidP="00CD19D8"/>
    <w:p w:rsidR="00CD19D8" w:rsidRDefault="00CD19D8" w:rsidP="00CD19D8">
      <w:r>
        <w:t>Court: US Court of Appeals for the Second Circuit</w:t>
      </w:r>
    </w:p>
    <w:p w:rsidR="00CD19D8" w:rsidRDefault="00CD19D8" w:rsidP="00CD19D8"/>
    <w:p w:rsidR="00CD19D8" w:rsidRDefault="00CD19D8" w:rsidP="00CD19D8">
      <w:r>
        <w:t>Docket: 20-3644</w:t>
      </w:r>
    </w:p>
    <w:p w:rsidR="00CD19D8" w:rsidRDefault="00CD19D8" w:rsidP="00CD19D8"/>
    <w:p w:rsidR="00CD19D8" w:rsidRDefault="00CD19D8" w:rsidP="00CD19D8">
      <w:r>
        <w:t>Opinion Date: February 27, 2023</w:t>
      </w:r>
    </w:p>
    <w:p w:rsidR="00CD19D8" w:rsidRDefault="00CD19D8" w:rsidP="00CD19D8"/>
    <w:p w:rsidR="00CD19D8" w:rsidRDefault="00CD19D8" w:rsidP="00CD19D8">
      <w:r>
        <w:t xml:space="preserve">Judge: </w:t>
      </w:r>
      <w:proofErr w:type="spellStart"/>
      <w:r>
        <w:t>Menashi</w:t>
      </w:r>
      <w:proofErr w:type="spellEnd"/>
    </w:p>
    <w:p w:rsidR="00CD19D8" w:rsidRDefault="00CD19D8" w:rsidP="00CD19D8"/>
    <w:p w:rsidR="00CD19D8" w:rsidRDefault="00CD19D8" w:rsidP="00CD19D8">
      <w:r>
        <w:t>Areas of Law: Constitutional Law, Criminal Law, Personal Injury</w:t>
      </w:r>
    </w:p>
    <w:p w:rsidR="00CD19D8" w:rsidRDefault="00CD19D8" w:rsidP="00CD19D8"/>
    <w:p w:rsidR="00CD19D8" w:rsidRDefault="00CD19D8" w:rsidP="00CD19D8">
      <w:r>
        <w:t>Plaintiff responded to a distracted-driving enforcement campaign conducted by Defendants (the City of Stamford and its Sergeant) by standing down the street from where police sat holding a sign stating "Cops Ahead." Plaintiff's sign was confiscated twice before he was arrested for interfering with an officer. Charges were filed, Plaintiff spent a night in jail, and shortly thereafter, the prosecution dropped the charges against Plaintiff. Plaintiff filed suit under Sec. 1983, claiming Defendants infringed on his freedom of speech, engaged in malicious prosecution, and deprived him of equal protection and due process, violating the First, Fourth and Fourteenth Amendments.</w:t>
      </w:r>
    </w:p>
    <w:p w:rsidR="00CD19D8" w:rsidRDefault="00CD19D8" w:rsidP="00CD19D8"/>
    <w:p w:rsidR="00CD19D8" w:rsidRDefault="00CD19D8" w:rsidP="00CD19D8">
      <w:r>
        <w:t>The district court granted summary judgment to Defendants, and Plaintiff appealed.</w:t>
      </w:r>
    </w:p>
    <w:p w:rsidR="00CD19D8" w:rsidRDefault="00CD19D8" w:rsidP="00CD19D8"/>
    <w:p w:rsidR="00E30526" w:rsidRDefault="00CD19D8" w:rsidP="00CD19D8">
      <w:r>
        <w:t>The Second Circuit affirmed in part and reversed in part Plaintiff's Sec. 1983 claim. Specifically, the court held that the district court erred in granting summary judgment to Defendants on the First and Fourth Amendment claims but did not err in dismissing Plaintiff's Fourteenth Amendment claim. The court held that no Connecticut law proscribed Plaintiff's conduct, and thus, officers did not have probable cause to arrest him. Thus, the district court erred in finding that the existence of probable cause served as a complete defense to Plaintiff's malicious prosecution claim. The court also held that Plaintiff's speech was protected but rejected his equal protection and due process claims based on the City's bail-setting policies.</w:t>
      </w:r>
    </w:p>
    <w:p w:rsidR="00CD19D8" w:rsidRDefault="00CD19D8" w:rsidP="00CD19D8"/>
    <w:p w:rsidR="00CD19D8" w:rsidRDefault="00CD19D8" w:rsidP="00CD19D8"/>
    <w:p w:rsidR="00CD19D8" w:rsidRDefault="00CD19D8" w:rsidP="00CD19D8">
      <w:r>
        <w:t>US v. Anthony Peters</w:t>
      </w:r>
    </w:p>
    <w:p w:rsidR="00CD19D8" w:rsidRDefault="00CD19D8" w:rsidP="00CD19D8"/>
    <w:p w:rsidR="00CD19D8" w:rsidRDefault="00CD19D8" w:rsidP="00CD19D8">
      <w:r>
        <w:t>Court: US Court of Appeals for the Fourth Circuit</w:t>
      </w:r>
    </w:p>
    <w:p w:rsidR="00CD19D8" w:rsidRDefault="00CD19D8" w:rsidP="00CD19D8"/>
    <w:p w:rsidR="00CD19D8" w:rsidRDefault="00CD19D8" w:rsidP="00CD19D8">
      <w:r>
        <w:t>Docket: 19-4904</w:t>
      </w:r>
    </w:p>
    <w:p w:rsidR="00CD19D8" w:rsidRDefault="00CD19D8" w:rsidP="00CD19D8"/>
    <w:p w:rsidR="00CD19D8" w:rsidRDefault="00CD19D8" w:rsidP="00CD19D8">
      <w:r>
        <w:t>Opinion Date: February 24, 2023</w:t>
      </w:r>
    </w:p>
    <w:p w:rsidR="00CD19D8" w:rsidRDefault="00CD19D8" w:rsidP="00CD19D8"/>
    <w:p w:rsidR="00CD19D8" w:rsidRDefault="00CD19D8" w:rsidP="00CD19D8">
      <w:r>
        <w:t>Judge: GREGORY</w:t>
      </w:r>
    </w:p>
    <w:p w:rsidR="00CD19D8" w:rsidRDefault="00CD19D8" w:rsidP="00CD19D8"/>
    <w:p w:rsidR="00CD19D8" w:rsidRDefault="00CD19D8" w:rsidP="00CD19D8">
      <w:r>
        <w:t>Areas of Law: Constitutional Law, Criminal Law</w:t>
      </w:r>
    </w:p>
    <w:p w:rsidR="00CD19D8" w:rsidRDefault="00CD19D8" w:rsidP="00CD19D8"/>
    <w:p w:rsidR="00CD19D8" w:rsidRDefault="00CD19D8" w:rsidP="00CD19D8">
      <w:r>
        <w:t xml:space="preserve">Defendant was indicted on one count of possession of a firearm by a person previously convicted of a felon. Defendant filed a motion to suppress this evidence, arguing that the officers lacked reasonable </w:t>
      </w:r>
      <w:r>
        <w:lastRenderedPageBreak/>
        <w:t>suspicion when they seized him. Following an evidentiary hearing, during which the two officers testified, the district court found the stop was valid and denied the suppression motion. Defendant then entered a conditional plea of guilty, preserving his right to appeal the denial of his motion.</w:t>
      </w:r>
    </w:p>
    <w:p w:rsidR="00CD19D8" w:rsidRDefault="00CD19D8" w:rsidP="00CD19D8">
      <w:r>
        <w:t xml:space="preserve"> </w:t>
      </w:r>
    </w:p>
    <w:p w:rsidR="00E30526" w:rsidRDefault="00CD19D8" w:rsidP="00CD19D8">
      <w:r>
        <w:t>The Fourth Circuit reversed the district court’s order, vacated Defendant’s conviction, and remanded. The court held that the officers lacked reasonable and articulable suspicion to justify seizing Defendant. The court reasoned that although the officers did not physically restrain Defendant until he lifted his shirt high enough for the officer to see the outline of a firearm, the officers did continue to seize Defendant without reasonable suspicion. It was only after “requesting” that Defendant lift his shirt at least fifteen times, inferring that Defendant should submit to a pat down two times, and mentioning that Defendant could be taken to jail for trespass two times that the officer observed “what appeared to be like the bulge or the outline of a muzzle of a pistol” below Defendant’s belt buckle. The court concluded that the Government’s factors—when weighed and assessed in the totality of the circumstances—do not constitute reasonable suspicion to justify the seizure.</w:t>
      </w:r>
    </w:p>
    <w:p w:rsidR="00CD19D8" w:rsidRDefault="00CD19D8" w:rsidP="00CD19D8"/>
    <w:p w:rsidR="00F45FD2" w:rsidRDefault="00F45FD2" w:rsidP="00F45FD2"/>
    <w:p w:rsidR="00F45FD2" w:rsidRDefault="00F45FD2" w:rsidP="00F45FD2"/>
    <w:p w:rsidR="00F45FD2" w:rsidRDefault="00F45FD2" w:rsidP="00F45FD2">
      <w:r>
        <w:t>US v. Eugene Linville</w:t>
      </w:r>
    </w:p>
    <w:p w:rsidR="00F45FD2" w:rsidRDefault="00F45FD2" w:rsidP="00F45FD2"/>
    <w:p w:rsidR="00F45FD2" w:rsidRDefault="00F45FD2" w:rsidP="00F45FD2">
      <w:r>
        <w:t>Court: US Court of Appeals for the Fourth Circuit</w:t>
      </w:r>
    </w:p>
    <w:p w:rsidR="00F45FD2" w:rsidRDefault="00F45FD2" w:rsidP="00F45FD2"/>
    <w:p w:rsidR="00F45FD2" w:rsidRDefault="00F45FD2" w:rsidP="00F45FD2">
      <w:r>
        <w:t>Docket: 21-4559</w:t>
      </w:r>
    </w:p>
    <w:p w:rsidR="00F45FD2" w:rsidRDefault="00F45FD2" w:rsidP="00F45FD2"/>
    <w:p w:rsidR="00F45FD2" w:rsidRDefault="00F45FD2" w:rsidP="00F45FD2">
      <w:r>
        <w:t>Opinion Date: February 24, 2023</w:t>
      </w:r>
    </w:p>
    <w:p w:rsidR="00F45FD2" w:rsidRDefault="00F45FD2" w:rsidP="00F45FD2"/>
    <w:p w:rsidR="00F45FD2" w:rsidRDefault="00F45FD2" w:rsidP="00F45FD2">
      <w:r>
        <w:t>Judge: QUATTLEBAUM</w:t>
      </w:r>
    </w:p>
    <w:p w:rsidR="00F45FD2" w:rsidRDefault="00F45FD2" w:rsidP="00F45FD2"/>
    <w:p w:rsidR="00F45FD2" w:rsidRDefault="00F45FD2" w:rsidP="00F45FD2">
      <w:r>
        <w:t>Areas of Law: Constitutional Law, Criminal Law</w:t>
      </w:r>
    </w:p>
    <w:p w:rsidR="00F45FD2" w:rsidRDefault="00F45FD2" w:rsidP="00F45FD2"/>
    <w:p w:rsidR="00F45FD2" w:rsidRDefault="00F45FD2" w:rsidP="00F45FD2">
      <w:r>
        <w:t>While on supervised release for a child pornography conviction, Defendant submitted to polygraph testing. During his polygraph exam, Defendant admitted to possessing adult pornography. In addition, his answers to other questions indicated possible deception. After the exam, Defendant’s probation officer asked him if he possessed child pornography. Linville admitted he did. Then, after he and the probation officer traveled to Defendant’s home, he turned the adult and child pornography over to probation. In addition to petitioning for the revocation of his supervised release, the government charged Defendant with possession of child pornography. Defendant moved to suppress his statement to his probation officer, admitting that he possessed child pornography and that the child pornography was at his home.</w:t>
      </w:r>
    </w:p>
    <w:p w:rsidR="00F45FD2" w:rsidRDefault="00F45FD2" w:rsidP="00F45FD2">
      <w:r>
        <w:t xml:space="preserve"> </w:t>
      </w:r>
    </w:p>
    <w:p w:rsidR="00CD19D8" w:rsidRDefault="00F45FD2" w:rsidP="00F45FD2">
      <w:r>
        <w:t>The Fourth Circuit affirmed. The court held that the special condition did not indicate invoking the Fifth Amendment would lead to the revocation of Defendant’s supervised release. Nor did Defendant demonstrate a reasonable belief that he would be punished for invoking his Fifth Amendment rights. The court explained that the government did not expressly or implicitly assert that it would revoke Defendant’s supervised release if he invoked his Fifth Amendment right to remain silent. And even if Defendant believed invoking the Fifth Amendment would have risked revocation, his belief was not reasonable.</w:t>
      </w:r>
    </w:p>
    <w:p w:rsidR="00CD19D8" w:rsidRDefault="00CD19D8" w:rsidP="00CD19D8"/>
    <w:p w:rsidR="00F45FD2" w:rsidRDefault="00F45FD2" w:rsidP="00CD19D8"/>
    <w:p w:rsidR="00F45FD2" w:rsidRDefault="00F45FD2" w:rsidP="00CD19D8"/>
    <w:p w:rsidR="00F45FD2" w:rsidRDefault="00F45FD2" w:rsidP="00F45FD2">
      <w:r>
        <w:lastRenderedPageBreak/>
        <w:t>USA v. Rahimi</w:t>
      </w:r>
    </w:p>
    <w:p w:rsidR="00F45FD2" w:rsidRDefault="00F45FD2" w:rsidP="00F45FD2"/>
    <w:p w:rsidR="00F45FD2" w:rsidRDefault="00F45FD2" w:rsidP="00F45FD2">
      <w:r>
        <w:t>Court: US Court of Appeals for the Fifth Circuit</w:t>
      </w:r>
    </w:p>
    <w:p w:rsidR="00F45FD2" w:rsidRDefault="00F45FD2" w:rsidP="00F45FD2"/>
    <w:p w:rsidR="00F45FD2" w:rsidRDefault="00F45FD2" w:rsidP="00F45FD2">
      <w:r>
        <w:t>Docket: 21-11001</w:t>
      </w:r>
    </w:p>
    <w:p w:rsidR="00F45FD2" w:rsidRDefault="00F45FD2" w:rsidP="00F45FD2"/>
    <w:p w:rsidR="00F45FD2" w:rsidRDefault="00F45FD2" w:rsidP="00F45FD2">
      <w:r>
        <w:t>Opinion Date: March 2, 2023</w:t>
      </w:r>
    </w:p>
    <w:p w:rsidR="00F45FD2" w:rsidRDefault="00F45FD2" w:rsidP="00F45FD2"/>
    <w:p w:rsidR="00F45FD2" w:rsidRDefault="00F45FD2" w:rsidP="00F45FD2">
      <w:r>
        <w:t>Judge: Cory T. Wilson</w:t>
      </w:r>
    </w:p>
    <w:p w:rsidR="00F45FD2" w:rsidRDefault="00F45FD2" w:rsidP="00F45FD2"/>
    <w:p w:rsidR="00F45FD2" w:rsidRDefault="00F45FD2" w:rsidP="00F45FD2">
      <w:r>
        <w:t>Areas of Law: Constitutional Law, Criminal Law</w:t>
      </w:r>
    </w:p>
    <w:p w:rsidR="00F45FD2" w:rsidRDefault="00F45FD2" w:rsidP="00F45FD2"/>
    <w:p w:rsidR="00F45FD2" w:rsidRDefault="00F45FD2" w:rsidP="00F45FD2">
      <w:r>
        <w:t xml:space="preserve">A federal grand jury indicted Defendant for possessing a firearm while under a domestic violence restraining order in violation of 18 U.S.C. Section. 922(g)(8). On appeal, Defendant renewed his constitutional challenge to Section 922(g)(8). Defendant again acknowledged that his argument was foreclosed, and a prior panel of the Fifth Circuit agreed. But after </w:t>
      </w:r>
      <w:proofErr w:type="spellStart"/>
      <w:r>
        <w:t>Bruen</w:t>
      </w:r>
      <w:proofErr w:type="spellEnd"/>
      <w:r>
        <w:t xml:space="preserve">, the prior panel withdrew its opinion, ordered supplemental briefing, and ordered the clerk to expedite this case for oral argument before another panel of the court. Defendant now contends that </w:t>
      </w:r>
      <w:proofErr w:type="spellStart"/>
      <w:r>
        <w:t>Bruen</w:t>
      </w:r>
      <w:proofErr w:type="spellEnd"/>
      <w:r>
        <w:t xml:space="preserve"> overrules our precedent and that under </w:t>
      </w:r>
      <w:proofErr w:type="spellStart"/>
      <w:r>
        <w:t>Bruen</w:t>
      </w:r>
      <w:proofErr w:type="spellEnd"/>
      <w:r>
        <w:t>, Section 922(g)(8) is unconstitutional.</w:t>
      </w:r>
    </w:p>
    <w:p w:rsidR="00F45FD2" w:rsidRDefault="00F45FD2" w:rsidP="00F45FD2">
      <w:r>
        <w:t xml:space="preserve"> </w:t>
      </w:r>
    </w:p>
    <w:p w:rsidR="00F45FD2" w:rsidRDefault="00F45FD2" w:rsidP="00F45FD2">
      <w:r>
        <w:t xml:space="preserve">The Fifth Circuit reversed and vacated Defendant’s conviction. The court explained that Section 922(g)(8) embodies salutary policy goals meant to protect vulnerable people in society. Weighing those policy goals’ merits through the sort of means-end scrutiny the court’s prior precedent indulged. The court previously concluded that the societal benefits of Section 922(g)(8) outweighed its burden on Defendant’s Second Amendment rights. But </w:t>
      </w:r>
      <w:proofErr w:type="spellStart"/>
      <w:r>
        <w:t>Bruen</w:t>
      </w:r>
      <w:proofErr w:type="spellEnd"/>
      <w:r>
        <w:t xml:space="preserve"> forecloses any such analysis in favor of a historical analogical inquiry into the scope of the allowable burden on the Second Amendment right. Through that lens, the court concluded that Section 922(g)(8)’s ban on the possession of firearms is an “outlier that our ancestors would never have accepted.”  Therefore, the statute is unconstitutional, and Defendant’s conviction under that statute must be vacated</w:t>
      </w:r>
      <w:r>
        <w:t>.</w:t>
      </w:r>
    </w:p>
    <w:p w:rsidR="00F45FD2" w:rsidRDefault="00F45FD2" w:rsidP="00F45FD2"/>
    <w:p w:rsidR="00F45FD2" w:rsidRDefault="00F45FD2" w:rsidP="00F45FD2"/>
    <w:p w:rsidR="00F45FD2" w:rsidRDefault="00F45FD2" w:rsidP="00F45FD2"/>
    <w:p w:rsidR="00F45FD2" w:rsidRDefault="00F45FD2" w:rsidP="00F45FD2">
      <w:r>
        <w:t>United States v. Roland</w:t>
      </w:r>
    </w:p>
    <w:p w:rsidR="00F45FD2" w:rsidRDefault="00F45FD2" w:rsidP="00F45FD2"/>
    <w:p w:rsidR="00F45FD2" w:rsidRDefault="00F45FD2" w:rsidP="00F45FD2">
      <w:r>
        <w:t>Court: US Court of Appeals for the Seventh Circuit</w:t>
      </w:r>
    </w:p>
    <w:p w:rsidR="00F45FD2" w:rsidRDefault="00F45FD2" w:rsidP="00F45FD2"/>
    <w:p w:rsidR="00F45FD2" w:rsidRDefault="00F45FD2" w:rsidP="00F45FD2">
      <w:r>
        <w:t>Docket: 22-1799</w:t>
      </w:r>
    </w:p>
    <w:p w:rsidR="00F45FD2" w:rsidRDefault="00F45FD2" w:rsidP="00F45FD2"/>
    <w:p w:rsidR="00F45FD2" w:rsidRDefault="00F45FD2" w:rsidP="00F45FD2">
      <w:r>
        <w:t>Opinion Date: March 1, 2023</w:t>
      </w:r>
    </w:p>
    <w:p w:rsidR="00F45FD2" w:rsidRDefault="00F45FD2" w:rsidP="00F45FD2"/>
    <w:p w:rsidR="00F45FD2" w:rsidRDefault="00F45FD2" w:rsidP="00F45FD2">
      <w:r>
        <w:t>Areas of Law: Constitutional Law, Criminal Law</w:t>
      </w:r>
    </w:p>
    <w:p w:rsidR="00F45FD2" w:rsidRDefault="00F45FD2" w:rsidP="00F45FD2"/>
    <w:p w:rsidR="00F45FD2" w:rsidRDefault="00F45FD2" w:rsidP="00F45FD2">
      <w:r>
        <w:t xml:space="preserve">At St. Vincent Hospital, police spoke to Banks. He told them he had been shot three times in the hip. Roland explained that he drove Banks to the hospital in his Buick, which was in the parking lot.” Officers found Roland’s Buick in the hospital parking lot and saw blood and firearms through the window. Sergeant Lewis provided all this information in his search warrant application. Pursuant to the warrant, Detective Shue searched Roland’s Buick. In addition to the visible blood and handguns, Shue and an evidence technician found ammunition in a duffel bag and a loaded magazine in the armrest console. </w:t>
      </w:r>
      <w:r>
        <w:lastRenderedPageBreak/>
        <w:t>Banks told Shue that he did not know who shot him, that he called Roland after being shot, and that Roland drove him to the hospital. None of this information appeared in the warrant application but comes from an affidavit Shue prepared to support Roland’s arrest as a felon in possession of a firearm.</w:t>
      </w:r>
    </w:p>
    <w:p w:rsidR="00F45FD2" w:rsidRDefault="00F45FD2" w:rsidP="00F45FD2"/>
    <w:p w:rsidR="00F45FD2" w:rsidRDefault="00F45FD2" w:rsidP="00F45FD2">
      <w:r>
        <w:t>Roland waived his Miranda rights and stated that the car, handguns, and ammunition belonged to him. He had prior convictions for robbery and for possessing cocaine. Roland unsuccessfully moved to suppress the evidence seized from his Buick and his statements. The district court and Seventh Circuit rejected his arguments that there was not probable cause to issue the warrant and that the warrant application omitted material information that would have negated probable cause.</w:t>
      </w:r>
    </w:p>
    <w:p w:rsidR="00F45FD2" w:rsidRDefault="00F45FD2" w:rsidP="00F45FD2"/>
    <w:p w:rsidR="00F45FD2" w:rsidRDefault="00F45FD2" w:rsidP="00F45FD2"/>
    <w:p w:rsidR="00F45FD2" w:rsidRDefault="00F45FD2" w:rsidP="00F45FD2">
      <w:r>
        <w:t>United States v. Joshua Brown</w:t>
      </w:r>
    </w:p>
    <w:p w:rsidR="00F45FD2" w:rsidRDefault="00F45FD2" w:rsidP="00F45FD2"/>
    <w:p w:rsidR="00F45FD2" w:rsidRDefault="00F45FD2" w:rsidP="00F45FD2">
      <w:r>
        <w:t>Court: US Court of Appeals for the Eighth Circuit</w:t>
      </w:r>
    </w:p>
    <w:p w:rsidR="00F45FD2" w:rsidRDefault="00F45FD2" w:rsidP="00F45FD2"/>
    <w:p w:rsidR="00F45FD2" w:rsidRDefault="00F45FD2" w:rsidP="00F45FD2">
      <w:r>
        <w:t>Docket: 22-2133</w:t>
      </w:r>
    </w:p>
    <w:p w:rsidR="00F45FD2" w:rsidRDefault="00F45FD2" w:rsidP="00F45FD2"/>
    <w:p w:rsidR="00F45FD2" w:rsidRDefault="00F45FD2" w:rsidP="00F45FD2">
      <w:r>
        <w:t>Opinion Date: February 27, 2023</w:t>
      </w:r>
    </w:p>
    <w:p w:rsidR="00F45FD2" w:rsidRDefault="00F45FD2" w:rsidP="00F45FD2"/>
    <w:p w:rsidR="00F45FD2" w:rsidRDefault="00F45FD2" w:rsidP="00F45FD2">
      <w:r>
        <w:t xml:space="preserve">Judge: Raymond W. </w:t>
      </w:r>
      <w:proofErr w:type="spellStart"/>
      <w:r>
        <w:t>Gruender</w:t>
      </w:r>
      <w:proofErr w:type="spellEnd"/>
    </w:p>
    <w:p w:rsidR="00F45FD2" w:rsidRDefault="00F45FD2" w:rsidP="00F45FD2"/>
    <w:p w:rsidR="00F45FD2" w:rsidRDefault="00F45FD2" w:rsidP="00F45FD2">
      <w:r>
        <w:t>Areas of Law: Constitutional Law, Criminal Law</w:t>
      </w:r>
    </w:p>
    <w:p w:rsidR="00F45FD2" w:rsidRDefault="00F45FD2" w:rsidP="00F45FD2"/>
    <w:p w:rsidR="00F45FD2" w:rsidRDefault="00F45FD2" w:rsidP="00F45FD2">
      <w:r>
        <w:t>Defendant was arrested for a firearm offense after he was pulled over and during the traffic stop, the officer conducted a pat down search, finding a firearm. Defendant entered a conditional guilty plea, subject to his right to appeal the denial of his motion to suppress.</w:t>
      </w:r>
    </w:p>
    <w:p w:rsidR="00F45FD2" w:rsidRDefault="00F45FD2" w:rsidP="00F45FD2"/>
    <w:p w:rsidR="00F45FD2" w:rsidRDefault="00F45FD2" w:rsidP="00F45FD2">
      <w:r>
        <w:t>On appeal, the Eighth Circuit affirmed the district court's denial of defendant's motion to suppress. The court explained that the officer had reasonable suspicion to make the traffic stop. Here, there was a color discrepancy between the vehicle's actual color and the color listed on the vehicle registration. The officer also testified that, in his recent experience, several vehicles with mismatched colors came back as stolen. Thus, this gave the officer reasonable suspicion that the vehicle</w:t>
      </w:r>
      <w:r>
        <w:t xml:space="preserve"> was stolen.</w:t>
      </w:r>
    </w:p>
    <w:p w:rsidR="00F45FD2" w:rsidRDefault="00F45FD2" w:rsidP="00F45FD2"/>
    <w:p w:rsidR="00F45FD2" w:rsidRDefault="0024288E" w:rsidP="00F45FD2">
      <w:r>
        <w:t>&lt;Court totally silent as to RS defendant was presently armed and dangerous.&gt;</w:t>
      </w:r>
    </w:p>
    <w:p w:rsidR="00F45FD2" w:rsidRDefault="00F45FD2" w:rsidP="00F45FD2"/>
    <w:p w:rsidR="00F45FD2" w:rsidRDefault="00F45FD2" w:rsidP="00F45FD2"/>
    <w:p w:rsidR="0024288E" w:rsidRDefault="0024288E" w:rsidP="00F45FD2"/>
    <w:p w:rsidR="0024288E" w:rsidRDefault="0024288E" w:rsidP="0024288E">
      <w:r>
        <w:t>USA V. XZAVIONE TAYLOR</w:t>
      </w:r>
    </w:p>
    <w:p w:rsidR="0024288E" w:rsidRDefault="0024288E" w:rsidP="0024288E"/>
    <w:p w:rsidR="0024288E" w:rsidRDefault="0024288E" w:rsidP="0024288E">
      <w:r>
        <w:t>Court: US Court of Appeals for the Ninth Circuit</w:t>
      </w:r>
    </w:p>
    <w:p w:rsidR="0024288E" w:rsidRDefault="0024288E" w:rsidP="0024288E"/>
    <w:p w:rsidR="0024288E" w:rsidRDefault="0024288E" w:rsidP="0024288E">
      <w:r>
        <w:t>Docket: 21-10377</w:t>
      </w:r>
    </w:p>
    <w:p w:rsidR="0024288E" w:rsidRDefault="0024288E" w:rsidP="0024288E"/>
    <w:p w:rsidR="0024288E" w:rsidRDefault="0024288E" w:rsidP="0024288E">
      <w:r>
        <w:t>Opinion Date: March 1, 2023</w:t>
      </w:r>
    </w:p>
    <w:p w:rsidR="0024288E" w:rsidRDefault="0024288E" w:rsidP="0024288E"/>
    <w:p w:rsidR="0024288E" w:rsidRDefault="0024288E" w:rsidP="0024288E">
      <w:r>
        <w:t xml:space="preserve">Judge: </w:t>
      </w:r>
      <w:proofErr w:type="spellStart"/>
      <w:r>
        <w:t>Bress</w:t>
      </w:r>
      <w:proofErr w:type="spellEnd"/>
    </w:p>
    <w:p w:rsidR="0024288E" w:rsidRDefault="0024288E" w:rsidP="0024288E"/>
    <w:p w:rsidR="0024288E" w:rsidRDefault="0024288E" w:rsidP="0024288E">
      <w:r>
        <w:t>Areas of Law: Constitutional Law, Criminal Law</w:t>
      </w:r>
    </w:p>
    <w:p w:rsidR="0024288E" w:rsidRDefault="0024288E" w:rsidP="0024288E"/>
    <w:p w:rsidR="0024288E" w:rsidRDefault="0024288E" w:rsidP="0024288E">
      <w:r>
        <w:t>Police stopped Defendant for a traffic violation, which led to the discovery of a firearm that Defendant, a convicted felon, could not lawfully possess.</w:t>
      </w:r>
    </w:p>
    <w:p w:rsidR="0024288E" w:rsidRDefault="0024288E" w:rsidP="0024288E">
      <w:r>
        <w:t xml:space="preserve"> </w:t>
      </w:r>
    </w:p>
    <w:p w:rsidR="0024288E" w:rsidRDefault="0024288E" w:rsidP="0024288E">
      <w:r>
        <w:t>The Ninth Circuit held that the officers did not unreasonably prolong the stop and that Defendant voluntarily consented to the search of his car. The court, therefore, affirmed the district court’s denial of Defendant’s motion to suppress. But, on one aspect of Defendant’s supervised release, the court remanded for the district court to conform its written judgment to the court’s oral pronouncement of Defendant’s sentence.</w:t>
      </w:r>
    </w:p>
    <w:p w:rsidR="0024288E" w:rsidRDefault="0024288E" w:rsidP="0024288E">
      <w:r>
        <w:t xml:space="preserve"> </w:t>
      </w:r>
    </w:p>
    <w:p w:rsidR="0024288E" w:rsidRDefault="0024288E" w:rsidP="0024288E">
      <w:r>
        <w:t>The court wrote that an officer’s asking Defendant two questions about weapons early in the counter—once before the officer learned that Defendant was on federal supervision for being a felon in possession and once after—was a negligibly burdensome precaution that the officer could reasonably take in the name of safety. Further, the officers’ subjective motivations are irrelevant because the Fourth Amendment’s concern with reasonableness allows certain actions to be taken in certain circumstances, whatever the subjective intent. A criminal history check and the officers’ other actions while Defendant was outside the car were within the lawful scope of the traffic stop.</w:t>
      </w:r>
    </w:p>
    <w:p w:rsidR="0024288E" w:rsidRDefault="0024288E" w:rsidP="0024288E">
      <w:r>
        <w:t xml:space="preserve"> </w:t>
      </w:r>
    </w:p>
    <w:p w:rsidR="00F45FD2" w:rsidRDefault="0024288E" w:rsidP="0024288E">
      <w:r>
        <w:t>As to whether the officers violated the Fourth Amendment when they searched Defendant’s car, the panel held that the district court did not err in finding that Defendant unequivocally and specifically consented to a search of the car for firearms. The panel remanded for the district court to conform the written judgment to its oral pronouncement of conditions concerning outpatient substance abuse treatment and vocational services programs.</w:t>
      </w:r>
    </w:p>
    <w:p w:rsidR="0024288E" w:rsidRDefault="0024288E" w:rsidP="0024288E"/>
    <w:p w:rsidR="0024288E" w:rsidRDefault="0024288E" w:rsidP="0024288E"/>
    <w:p w:rsidR="0024288E" w:rsidRDefault="0024288E" w:rsidP="0024288E"/>
    <w:p w:rsidR="0024288E" w:rsidRDefault="0024288E" w:rsidP="0024288E"/>
    <w:p w:rsidR="0024288E" w:rsidRDefault="0024288E" w:rsidP="0024288E">
      <w:r>
        <w:t>DENISE MEJIA V. WESLEY MILLER, ET AL</w:t>
      </w:r>
    </w:p>
    <w:p w:rsidR="0024288E" w:rsidRDefault="0024288E" w:rsidP="0024288E"/>
    <w:p w:rsidR="0024288E" w:rsidRDefault="0024288E" w:rsidP="0024288E">
      <w:r>
        <w:t>Court: US Court of Appeals for the Ninth Circuit</w:t>
      </w:r>
    </w:p>
    <w:p w:rsidR="0024288E" w:rsidRDefault="0024288E" w:rsidP="0024288E"/>
    <w:p w:rsidR="0024288E" w:rsidRDefault="0024288E" w:rsidP="0024288E">
      <w:r>
        <w:t>Docket: 21-56282</w:t>
      </w:r>
    </w:p>
    <w:p w:rsidR="0024288E" w:rsidRDefault="0024288E" w:rsidP="0024288E"/>
    <w:p w:rsidR="0024288E" w:rsidRDefault="0024288E" w:rsidP="0024288E">
      <w:r>
        <w:t>Opinion Date: March 2, 2023</w:t>
      </w:r>
    </w:p>
    <w:p w:rsidR="0024288E" w:rsidRDefault="0024288E" w:rsidP="0024288E"/>
    <w:p w:rsidR="0024288E" w:rsidRDefault="0024288E" w:rsidP="0024288E">
      <w:r>
        <w:t xml:space="preserve">Judge: </w:t>
      </w:r>
      <w:proofErr w:type="spellStart"/>
      <w:r>
        <w:t>Freudenthal</w:t>
      </w:r>
      <w:proofErr w:type="spellEnd"/>
    </w:p>
    <w:p w:rsidR="0024288E" w:rsidRDefault="0024288E" w:rsidP="0024288E"/>
    <w:p w:rsidR="0024288E" w:rsidRDefault="0024288E" w:rsidP="0024288E">
      <w:r>
        <w:t>Areas of Law: Civil Rights, Constitutional Law</w:t>
      </w:r>
    </w:p>
    <w:p w:rsidR="0024288E" w:rsidRDefault="0024288E" w:rsidP="0024288E"/>
    <w:p w:rsidR="0024288E" w:rsidRDefault="0024288E" w:rsidP="0024288E">
      <w:r>
        <w:t xml:space="preserve">Plaintiff alleged alleges that Defendant, a now-retired officer of the Bureau of Land Management (“BLM”), used excessive force while attempting an arrest on June 10, 2018, in </w:t>
      </w:r>
      <w:proofErr w:type="spellStart"/>
      <w:r>
        <w:t>Berdoo</w:t>
      </w:r>
      <w:proofErr w:type="spellEnd"/>
      <w:r>
        <w:t xml:space="preserve"> Canyon, part of public lands managed by BLM near Joshua Tree National Park. Defendant brought an interlocutory appeal from the denial of qualified immunity on summary judgment.</w:t>
      </w:r>
    </w:p>
    <w:p w:rsidR="0024288E" w:rsidRDefault="0024288E" w:rsidP="0024288E">
      <w:r>
        <w:t xml:space="preserve"> </w:t>
      </w:r>
    </w:p>
    <w:p w:rsidR="0024288E" w:rsidRDefault="0024288E" w:rsidP="0024288E">
      <w:r>
        <w:t xml:space="preserve">The Ninth Circuit filed (1) an order denying a petition for panel rehearing, denying on behalf of the court a petition for rehearing </w:t>
      </w:r>
      <w:proofErr w:type="spellStart"/>
      <w:r>
        <w:t>en</w:t>
      </w:r>
      <w:proofErr w:type="spellEnd"/>
      <w:r>
        <w:t xml:space="preserve"> banc, and amending the opinion filed on November 14, 2022; and (2) an amended opinion vacating the district court’s denial, on summary judgment, of qualified immunity and remanding with instructions to enter summary judgment dismissing with prejudice Plaintiff’s claim.</w:t>
      </w:r>
    </w:p>
    <w:p w:rsidR="0024288E" w:rsidRDefault="0024288E" w:rsidP="0024288E">
      <w:r>
        <w:lastRenderedPageBreak/>
        <w:t xml:space="preserve"> </w:t>
      </w:r>
    </w:p>
    <w:p w:rsidR="0024288E" w:rsidRDefault="0024288E" w:rsidP="0024288E">
      <w:r>
        <w:t>The panel held that there was no Bivens cause of action for Plaintiff’s claim, which presented a new context. And given this new context, special factors counseled against implying a cause of action here. For example, Fourth Amendment excessive force claims against Bureau of Land Management (“BLM”) officers would have “'systemwide’ consequences” for BLM’s mandate to maintain order on federal lands, and uncertainty about these consequences provided a reason not to imply such a cause of action. The panel further determined that Plaintiff had alternative administrative remedies.</w:t>
      </w:r>
    </w:p>
    <w:p w:rsidR="0024288E" w:rsidRDefault="0024288E" w:rsidP="0024288E"/>
    <w:p w:rsidR="0024288E" w:rsidRDefault="0024288E" w:rsidP="0024288E"/>
    <w:p w:rsidR="0024288E" w:rsidRDefault="0024288E" w:rsidP="0024288E"/>
    <w:sectPr w:rsidR="002428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526"/>
    <w:rsid w:val="0024288E"/>
    <w:rsid w:val="002550DE"/>
    <w:rsid w:val="003D5635"/>
    <w:rsid w:val="00B90964"/>
    <w:rsid w:val="00C04E35"/>
    <w:rsid w:val="00CD19D8"/>
    <w:rsid w:val="00DF4922"/>
    <w:rsid w:val="00E30526"/>
    <w:rsid w:val="00F45F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50F6F"/>
  <w15:chartTrackingRefBased/>
  <w15:docId w15:val="{44DA4E2F-319B-4DE1-9902-FA8CCEE5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1912</Words>
  <Characters>10905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2023-05-20T16:58:00Z</dcterms:created>
  <dcterms:modified xsi:type="dcterms:W3CDTF">2023-05-20T17:30:00Z</dcterms:modified>
</cp:coreProperties>
</file>