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4922" w:rsidRDefault="00721FE9">
      <w:r>
        <w:t>CASES 2JUN2023</w:t>
      </w:r>
    </w:p>
    <w:p w:rsidR="00721FE9" w:rsidRDefault="00721FE9"/>
    <w:p w:rsidR="00AF2368" w:rsidRDefault="00AF2368" w:rsidP="00AF2368"/>
    <w:p w:rsidR="00AF2368" w:rsidRDefault="00AF2368" w:rsidP="00AF2368">
      <w:r>
        <w:t>Darryl Howard v. City of Durham</w:t>
      </w:r>
    </w:p>
    <w:p w:rsidR="00AF2368" w:rsidRDefault="00AF2368" w:rsidP="00AF2368"/>
    <w:p w:rsidR="00AF2368" w:rsidRDefault="00AF2368" w:rsidP="00AF2368">
      <w:r>
        <w:t>Court: US Court of Appeals for the Fourth Circuit</w:t>
      </w:r>
    </w:p>
    <w:p w:rsidR="00AF2368" w:rsidRDefault="00AF2368" w:rsidP="00AF2368"/>
    <w:p w:rsidR="00AF2368" w:rsidRDefault="00AF2368" w:rsidP="00AF2368">
      <w:r>
        <w:t>Docket: 22-1684</w:t>
      </w:r>
    </w:p>
    <w:p w:rsidR="00AF2368" w:rsidRDefault="00AF2368" w:rsidP="00AF2368"/>
    <w:p w:rsidR="00AF2368" w:rsidRDefault="00AF2368" w:rsidP="00AF2368">
      <w:r>
        <w:t>Opinion Date: May 30, 2023</w:t>
      </w:r>
    </w:p>
    <w:p w:rsidR="00AF2368" w:rsidRDefault="00AF2368" w:rsidP="00AF2368"/>
    <w:p w:rsidR="00AF2368" w:rsidRDefault="00AF2368" w:rsidP="00AF2368">
      <w:r>
        <w:t>Judge: WYNN</w:t>
      </w:r>
    </w:p>
    <w:p w:rsidR="00AF2368" w:rsidRDefault="00AF2368" w:rsidP="00AF2368"/>
    <w:p w:rsidR="00AF2368" w:rsidRDefault="00AF2368" w:rsidP="00AF2368">
      <w:r>
        <w:t>Areas of Law: Civil Procedure, Civil Rights, Constitutional Law</w:t>
      </w:r>
    </w:p>
    <w:p w:rsidR="00AF2368" w:rsidRDefault="00AF2368" w:rsidP="00AF2368"/>
    <w:p w:rsidR="00AF2368" w:rsidRDefault="00AF2368" w:rsidP="00AF2368">
      <w:r>
        <w:t>Plaintiff was convicted of a double murder in Durham, North Carolina. But after new exculpatory DNA evidence was discovered, a state superior court judge vacated Plaintiff’s conviction, and he was released after 21 years in prison. Plaintiff then filed this civil rights action for his wrongful conviction. Ultimately, a jury found that former Durham Police Department Officer violated Plaintiff’s constitutional rights during the murder investigation, and it awarded Plaintiff $6 million. On appeal, Plaintiff asked the Fourth Circuit to reverse the district court’s dismissal on summary judgment of his claims against the City of Durham and two other officers. He also sought a new damages trial, arguing that the jury’s award was impacted by improper character evidence. On cross-appeal, Defendant asked the court to set aside the jury verdict and remand for a new trial.</w:t>
      </w:r>
    </w:p>
    <w:p w:rsidR="00AF2368" w:rsidRDefault="00AF2368" w:rsidP="00AF2368">
      <w:r>
        <w:t xml:space="preserve"> </w:t>
      </w:r>
    </w:p>
    <w:p w:rsidR="00721FE9" w:rsidRDefault="00AF2368" w:rsidP="00AF2368">
      <w:r>
        <w:t xml:space="preserve">The Fourth Circuit affirmed the jury verdict against the former police officer and the dismissal of the claims against the </w:t>
      </w:r>
      <w:proofErr w:type="gramStart"/>
      <w:r>
        <w:t>City</w:t>
      </w:r>
      <w:proofErr w:type="gramEnd"/>
      <w:r>
        <w:t>; however, the court reversed the district court’s grant of summary judgment to the two other officers and remanded for further proceedings on those claims. The court explained that the jury could find that by not turning over the video of an alternative suspect making incriminating statements or their notes related to that interview, the two officers intentionally hid evidence from Plaintiff in his innocence proceedings—evidence that cast serious doubts on his conviction and, potentially, on DPD’s underlying investigation. The court wrote that any competing testimony is a credibility issue that should be left to the jury</w:t>
      </w:r>
      <w:r>
        <w:t>.</w:t>
      </w:r>
    </w:p>
    <w:p w:rsidR="00AF2368" w:rsidRDefault="00AF2368" w:rsidP="00AF2368"/>
    <w:p w:rsidR="00AF2368" w:rsidRDefault="00AF2368" w:rsidP="00AF2368"/>
    <w:p w:rsidR="00AF2368" w:rsidRDefault="00AF2368" w:rsidP="00AF2368"/>
    <w:p w:rsidR="00AF2368" w:rsidRDefault="00AF2368" w:rsidP="00AF2368"/>
    <w:p w:rsidR="00AF2368" w:rsidRDefault="00AF2368" w:rsidP="00AF2368">
      <w:r>
        <w:t>ESTATE OF GABRIEL STRICKLAND, ET AL V. NEVADA COUNTY, ET AL</w:t>
      </w:r>
    </w:p>
    <w:p w:rsidR="00AF2368" w:rsidRDefault="00AF2368" w:rsidP="00AF2368"/>
    <w:p w:rsidR="00AF2368" w:rsidRDefault="00AF2368" w:rsidP="00AF2368">
      <w:r>
        <w:t>Court: US Court of Appeals for the Ninth Circuit</w:t>
      </w:r>
    </w:p>
    <w:p w:rsidR="00AF2368" w:rsidRDefault="00AF2368" w:rsidP="00AF2368"/>
    <w:p w:rsidR="00AF2368" w:rsidRDefault="00AF2368" w:rsidP="00AF2368">
      <w:r>
        <w:t>Docket: 22-15761</w:t>
      </w:r>
    </w:p>
    <w:p w:rsidR="00AF2368" w:rsidRDefault="00AF2368" w:rsidP="00AF2368"/>
    <w:p w:rsidR="00AF2368" w:rsidRDefault="00AF2368" w:rsidP="00AF2368">
      <w:r>
        <w:t>Opinion Date: May 31, 2023</w:t>
      </w:r>
    </w:p>
    <w:p w:rsidR="00AF2368" w:rsidRDefault="00AF2368" w:rsidP="00AF2368"/>
    <w:p w:rsidR="00AF2368" w:rsidRDefault="00AF2368" w:rsidP="00AF2368">
      <w:r>
        <w:t>Judge: Bumatay</w:t>
      </w:r>
    </w:p>
    <w:p w:rsidR="00AF2368" w:rsidRDefault="00AF2368" w:rsidP="00AF2368"/>
    <w:p w:rsidR="00AF2368" w:rsidRDefault="00AF2368" w:rsidP="00AF2368">
      <w:r>
        <w:t>Areas of Law: Civil Rights, Constitutional Law</w:t>
      </w:r>
    </w:p>
    <w:p w:rsidR="00AF2368" w:rsidRDefault="00AF2368" w:rsidP="00AF2368"/>
    <w:p w:rsidR="00AF2368" w:rsidRDefault="00AF2368" w:rsidP="00AF2368">
      <w:r>
        <w:t>The Estate of a man who was shot and killed by police brought claims pursuant to 42 U.S.C. Section 1983 and state law alleging that police officers used excessive force. The Estate claimed that the decedent was known to the officers to be homeless and mentally ill. The district court dismissed for failure to state a claim.</w:t>
      </w:r>
    </w:p>
    <w:p w:rsidR="00AF2368" w:rsidRDefault="00AF2368" w:rsidP="00AF2368">
      <w:r>
        <w:t xml:space="preserve"> </w:t>
      </w:r>
    </w:p>
    <w:p w:rsidR="00AF2368" w:rsidRDefault="00AF2368" w:rsidP="00AF2368">
      <w:r>
        <w:t>The Ninth Circuit affirmed. The panel held that, under the totality of the circumstances, it was objectively reasonable for the officers to believe that the man posed an immediate threat. Construing the facts in the light most favorable to the man, he was carrying a replica gun, disregarded multiple warnings to drop it, and pointed it at the officers. While the misidentification of the replica gun added to the tragedy of this situation, it did not render the officers’ use of force objectively unreasonable. The panel held that the district court did not abuse its discretion in denying the Estate leave to amend the complaint. The complaint established that the man pointed the replica gun’s barrel at the officers, so it was objectively reasonable for the officers to respond with lethal force. Under these pleaded facts, it would be futile to allow leave to amend.</w:t>
      </w:r>
    </w:p>
    <w:p w:rsidR="00AF2368" w:rsidRDefault="00AF2368" w:rsidP="00AF2368"/>
    <w:p w:rsidR="00AF2368" w:rsidRDefault="00AF2368" w:rsidP="00AF2368"/>
    <w:p w:rsidR="00AF2368" w:rsidRDefault="00AF2368" w:rsidP="00AF2368">
      <w:r>
        <w:t>STEPHEN HILL, ET AL V. CITY OF FOUNTAIN VALLEY, ET AL</w:t>
      </w:r>
    </w:p>
    <w:p w:rsidR="00AF2368" w:rsidRDefault="00AF2368" w:rsidP="00AF2368"/>
    <w:p w:rsidR="00AF2368" w:rsidRDefault="00AF2368" w:rsidP="00AF2368">
      <w:r>
        <w:t>Court: US Court of Appeals for the Ninth Circuit</w:t>
      </w:r>
    </w:p>
    <w:p w:rsidR="00AF2368" w:rsidRDefault="00AF2368" w:rsidP="00AF2368"/>
    <w:p w:rsidR="00AF2368" w:rsidRDefault="00AF2368" w:rsidP="00AF2368">
      <w:r>
        <w:t>Docket: 21-55867</w:t>
      </w:r>
    </w:p>
    <w:p w:rsidR="00AF2368" w:rsidRDefault="00AF2368" w:rsidP="00AF2368"/>
    <w:p w:rsidR="00AF2368" w:rsidRDefault="00AF2368" w:rsidP="00AF2368">
      <w:r>
        <w:t>Opinion Date: June 1, 2023</w:t>
      </w:r>
    </w:p>
    <w:p w:rsidR="00AF2368" w:rsidRDefault="00AF2368" w:rsidP="00AF2368"/>
    <w:p w:rsidR="00AF2368" w:rsidRDefault="00AF2368" w:rsidP="00AF2368">
      <w:r>
        <w:t>Judge: Lee</w:t>
      </w:r>
    </w:p>
    <w:p w:rsidR="00AF2368" w:rsidRDefault="00AF2368" w:rsidP="00AF2368"/>
    <w:p w:rsidR="00AF2368" w:rsidRDefault="00AF2368" w:rsidP="00AF2368">
      <w:r>
        <w:t>Areas of Law: Civil Rights, Constitutional Law</w:t>
      </w:r>
    </w:p>
    <w:p w:rsidR="00AF2368" w:rsidRDefault="00AF2368" w:rsidP="00AF2368"/>
    <w:p w:rsidR="00AF2368" w:rsidRDefault="00AF2368" w:rsidP="00AF2368">
      <w:r>
        <w:t>At around nine o’clock in the evening, a concerned citizen called 911 to report a Ford Mustang darting erratically in the streets. Behind the wheel was a young white male, along with a blindfolded female in the car. With the aid of the car’s license plate number provided by the caller, Fountain Valley police officers figured out the home address of the driver and raced to that house. But this was not an ongoing kidnapping. In reality, the driver was taking his wife for a “surprise” anniversary dinner. And his parents would soon experience a surprise of their own as the police officers descended upon the home that they shared with their son. Before this mix-up could be cleared, the police officers ordered the Plaintiffs out of their home for obstructing the police and pushed the father to the ground as they handcuffed him. The Hills later sued, alleging (among other things) violations of their Fourth Amendment rights against warrantless arrests and excessive force. The district court granted summary judgment for police officers.</w:t>
      </w:r>
    </w:p>
    <w:p w:rsidR="00AF2368" w:rsidRDefault="00AF2368" w:rsidP="00AF2368">
      <w:r>
        <w:t xml:space="preserve"> </w:t>
      </w:r>
    </w:p>
    <w:p w:rsidR="00AF2368" w:rsidRDefault="00AF2368" w:rsidP="00AF2368">
      <w:r>
        <w:t>The Ninth Circuit affirmed. The panel rejected Plaintiffs’ contention that the police officers violated their Fourth Amendment rights against unreasonable seizure when the officers ordered them to exit the home or face arrest for obstruction. The officers never seized Plaintiffs, who did not submit to the officers’ demand to leave the home. They, therefore, could not claim that they were unlawfully arrested. The panel next held that while the officers did not have probable cause to arrest Plaintiff for obstruction of justice, they were nevertheless shielded by qualified immunity.</w:t>
      </w:r>
    </w:p>
    <w:p w:rsidR="00AF2368" w:rsidRDefault="00AF2368" w:rsidP="00AF2368"/>
    <w:p w:rsidR="00AF2368" w:rsidRDefault="00AF2368" w:rsidP="00AF2368"/>
    <w:p w:rsidR="00AF2368" w:rsidRDefault="00AF2368" w:rsidP="00AF2368"/>
    <w:p w:rsidR="003C1958" w:rsidRDefault="003C1958" w:rsidP="003C1958">
      <w:r>
        <w:t>New Jersey v. Williams</w:t>
      </w:r>
    </w:p>
    <w:p w:rsidR="003C1958" w:rsidRDefault="003C1958" w:rsidP="003C1958"/>
    <w:p w:rsidR="003C1958" w:rsidRDefault="003C1958" w:rsidP="003C1958">
      <w:r>
        <w:t>Court: Supreme Court of New Jersey</w:t>
      </w:r>
    </w:p>
    <w:p w:rsidR="003C1958" w:rsidRDefault="003C1958" w:rsidP="003C1958"/>
    <w:p w:rsidR="003C1958" w:rsidRDefault="003C1958" w:rsidP="003C1958">
      <w:r>
        <w:t>Docket: A-4/5-22</w:t>
      </w:r>
    </w:p>
    <w:p w:rsidR="003C1958" w:rsidRDefault="003C1958" w:rsidP="003C1958"/>
    <w:p w:rsidR="003C1958" w:rsidRDefault="003C1958" w:rsidP="003C1958">
      <w:r>
        <w:t>Opinion Date: May 30, 2023</w:t>
      </w:r>
    </w:p>
    <w:p w:rsidR="003C1958" w:rsidRDefault="003C1958" w:rsidP="003C1958"/>
    <w:p w:rsidR="003C1958" w:rsidRDefault="003C1958" w:rsidP="003C1958">
      <w:r>
        <w:t xml:space="preserve">Judge: </w:t>
      </w:r>
      <w:proofErr w:type="spellStart"/>
      <w:r>
        <w:t>Sabatino</w:t>
      </w:r>
      <w:proofErr w:type="spellEnd"/>
    </w:p>
    <w:p w:rsidR="003C1958" w:rsidRDefault="003C1958" w:rsidP="003C1958"/>
    <w:p w:rsidR="003C1958" w:rsidRDefault="003C1958" w:rsidP="003C1958">
      <w:r>
        <w:t>Areas of Law: Constitutional Law, Criminal Law</w:t>
      </w:r>
    </w:p>
    <w:p w:rsidR="003C1958" w:rsidRDefault="003C1958" w:rsidP="003C1958"/>
    <w:p w:rsidR="00AF2368" w:rsidRDefault="003C1958" w:rsidP="003C1958">
      <w:r>
        <w:t xml:space="preserve">Defendants </w:t>
      </w:r>
      <w:proofErr w:type="spellStart"/>
      <w:r>
        <w:t>Jamire</w:t>
      </w:r>
      <w:proofErr w:type="spellEnd"/>
      <w:r>
        <w:t xml:space="preserve"> Williams and </w:t>
      </w:r>
      <w:proofErr w:type="spellStart"/>
      <w:r>
        <w:t>Tyshon</w:t>
      </w:r>
      <w:proofErr w:type="spellEnd"/>
      <w:r>
        <w:t xml:space="preserve"> Kelly, two males, had borrowed the car from its female owner. When they passed Police Officer Jeffrey </w:t>
      </w:r>
      <w:proofErr w:type="spellStart"/>
      <w:r>
        <w:t>Kless</w:t>
      </w:r>
      <w:proofErr w:type="spellEnd"/>
      <w:r>
        <w:t xml:space="preserve">, who had been parked on the side of the road, </w:t>
      </w:r>
      <w:proofErr w:type="spellStart"/>
      <w:r>
        <w:t>Kless</w:t>
      </w:r>
      <w:proofErr w:type="spellEnd"/>
      <w:r>
        <w:t xml:space="preserve"> ran </w:t>
      </w:r>
      <w:proofErr w:type="gramStart"/>
      <w:r>
        <w:t>an</w:t>
      </w:r>
      <w:proofErr w:type="gramEnd"/>
      <w:r>
        <w:t xml:space="preserve"> mobile data terminal (MDT) query on the car. The results revealed a photo of and standard identifying information about the car’s registered owner, and that the registered owner had a suspended license. </w:t>
      </w:r>
      <w:proofErr w:type="spellStart"/>
      <w:r>
        <w:t>Kless</w:t>
      </w:r>
      <w:proofErr w:type="spellEnd"/>
      <w:r>
        <w:t xml:space="preserve"> pulled the car pulled over without incident. It was not until he arrived at the passenger-side window that </w:t>
      </w:r>
      <w:proofErr w:type="spellStart"/>
      <w:r>
        <w:t>Kless</w:t>
      </w:r>
      <w:proofErr w:type="spellEnd"/>
      <w:r>
        <w:t xml:space="preserve"> concluded the driver was not the owner. Believing that he might have smelled marijuana while standing there, despite a stuffy nose, </w:t>
      </w:r>
      <w:proofErr w:type="spellStart"/>
      <w:r>
        <w:t>Kless</w:t>
      </w:r>
      <w:proofErr w:type="spellEnd"/>
      <w:r>
        <w:t xml:space="preserve"> arranged with a backup officer, who had not smelled anything except air fresheners, to have a canine sniff the car. Prior to the sniff, </w:t>
      </w:r>
      <w:proofErr w:type="spellStart"/>
      <w:r>
        <w:t>Kless</w:t>
      </w:r>
      <w:proofErr w:type="spellEnd"/>
      <w:r>
        <w:t xml:space="preserve"> asked defendants to exit the vehicle. Williams stated that the officers would need consent from the vehicle’s owner to perform the sniff, but an officer on the scene responded, “We don’t need consent.” The dog uncovered the presence of marijuana. An on-the-spot search thereafter revealed a gun under the driver’s seat. </w:t>
      </w:r>
      <w:proofErr w:type="spellStart"/>
      <w:r>
        <w:t>Kless</w:t>
      </w:r>
      <w:proofErr w:type="spellEnd"/>
      <w:r>
        <w:t xml:space="preserve"> patted down defendants and placed them under arrest. Throughout the car search and pat down, Williams repeatedly protested to the officers about the search, including their lack of consent from the car owner. Defendants moved to suppress the evidence found in the car. The trial court denied the motions. The New Jersey Supreme Court concluded an MDT query revealing that a vehicle’s owner has a suspended New Jersey driver’s license provides constitutionally valid reasonable suspicion authorizing the officer to stop the vehicle -- unless the officer pursuing the vehicle has a sufficient objective basis to believe that the driver does not resemble the owner. Based on the specific facts presented here, the initial stop of the vehicle was valid because it was based on reasonable suspicion. However, the Court found the detention of defendants and the borrowed car was unconstitutionally prolonged after the officer recognized the driver was not the car’s owner. The officer’s admittedly uncertain ability to tell if he smelled marijuana was inadequate evidence of “plain smell” to justify a continuation of the stop and a search of the vehicle. Judgment was reversed and the case remanded for further proceedings.</w:t>
      </w:r>
    </w:p>
    <w:p w:rsidR="003C1958" w:rsidRDefault="003C1958" w:rsidP="003C1958"/>
    <w:p w:rsidR="003C1958" w:rsidRDefault="003C1958" w:rsidP="003C1958"/>
    <w:p w:rsidR="003C1958" w:rsidRDefault="003C1958" w:rsidP="003C1958"/>
    <w:sectPr w:rsidR="003C19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FE9"/>
    <w:rsid w:val="002550DE"/>
    <w:rsid w:val="003C1958"/>
    <w:rsid w:val="003D5635"/>
    <w:rsid w:val="00721FE9"/>
    <w:rsid w:val="00AF2368"/>
    <w:rsid w:val="00C04E35"/>
    <w:rsid w:val="00C9638C"/>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F6A8B"/>
  <w15:chartTrackingRefBased/>
  <w15:docId w15:val="{C512656F-2D65-46A7-B1E7-658C5B63D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1142</Words>
  <Characters>6516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2023-06-02T13:15:00Z</dcterms:created>
  <dcterms:modified xsi:type="dcterms:W3CDTF">2023-06-02T13:38:00Z</dcterms:modified>
</cp:coreProperties>
</file>