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4922" w:rsidRDefault="00FB1DFD">
      <w:r>
        <w:t>CASES 27JAN2023</w:t>
      </w:r>
    </w:p>
    <w:p w:rsidR="00FB1DFD" w:rsidRDefault="00FB1DFD"/>
    <w:p w:rsidR="00C17E0A" w:rsidRDefault="00C17E0A" w:rsidP="00C17E0A">
      <w:r>
        <w:t>United States v. Alt</w:t>
      </w:r>
    </w:p>
    <w:p w:rsidR="00C17E0A" w:rsidRDefault="00C17E0A" w:rsidP="00C17E0A">
      <w:r>
        <w:t>Court: US Court of Appeals for the Seventh Circuit</w:t>
      </w:r>
    </w:p>
    <w:p w:rsidR="00C17E0A" w:rsidRDefault="00C17E0A" w:rsidP="00C17E0A">
      <w:r>
        <w:t>Opinion Date: January 25, 2023</w:t>
      </w:r>
    </w:p>
    <w:p w:rsidR="00C17E0A" w:rsidRDefault="00C17E0A" w:rsidP="00C17E0A"/>
    <w:p w:rsidR="00C17E0A" w:rsidRDefault="00C17E0A" w:rsidP="00C17E0A">
      <w:r>
        <w:t>Alt, age 26, sent a message to a Grindr account operated by an undercover FBI Agent. The account included a picture of a youthful-looking boy and listed his age as 18. The boy responded to Alt after Alt sent two more messages. The two discussed meeting to engage in sexual activity and smoke marijuana. The boy stated that he was only 15 years old, but Alt continued with his plans to meet. Approximately 90 minutes after the boy first responded, FBI agents arrested Alt outside of what Alt believed to be the boy’s home. Alt had a tablet with the Grindr app and messages, an iPhone, and marijuana.</w:t>
      </w:r>
    </w:p>
    <w:p w:rsidR="00C17E0A" w:rsidRDefault="00C17E0A" w:rsidP="00C17E0A"/>
    <w:p w:rsidR="00FB1DFD" w:rsidRDefault="00C17E0A" w:rsidP="00C17E0A">
      <w:r>
        <w:t>Alt was convicted of attempted enticement of a minor and sentenced to the mandatory minimum, 120 months in prison, plus 15 years of supervised release. The Seventh Circuit affirmed, upholding the denial of Alt’s motion to suppress his statements to the FBI. Alt’s alleged invocation—“real quick, on the, uh, appointed lawyer, do you have a lawyer here?”—does not “indicat[e] a certain and present desire to consult with counsel.” The government did not commit a Batson violation in rejecting a Black juror who stated he had family that had suffered sexual abuse. Alt was not deprived of a fair trial because of the government’s statements about the standard of proof during closing arguments. The court also upheld a supervised release requirement that Alt participate in a sex offender treatment program</w:t>
      </w:r>
      <w:r>
        <w:t>.</w:t>
      </w:r>
    </w:p>
    <w:p w:rsidR="00C17E0A" w:rsidRDefault="00C17E0A" w:rsidP="00C17E0A"/>
    <w:p w:rsidR="00C17E0A" w:rsidRDefault="00C17E0A" w:rsidP="00C17E0A"/>
    <w:p w:rsidR="00C17E0A" w:rsidRDefault="00C17E0A" w:rsidP="00C17E0A"/>
    <w:p w:rsidR="0037190C" w:rsidRDefault="0037190C" w:rsidP="0037190C">
      <w:r>
        <w:t>United States v. Jessica Mathes</w:t>
      </w:r>
    </w:p>
    <w:p w:rsidR="0037190C" w:rsidRDefault="0037190C" w:rsidP="0037190C">
      <w:r>
        <w:t>Court: US Court of Appeals for the Eighth Circuit</w:t>
      </w:r>
    </w:p>
    <w:p w:rsidR="0037190C" w:rsidRDefault="0037190C" w:rsidP="0037190C">
      <w:r>
        <w:t>Opinion Date: January 26, 2023</w:t>
      </w:r>
    </w:p>
    <w:p w:rsidR="0037190C" w:rsidRDefault="0037190C" w:rsidP="0037190C"/>
    <w:p w:rsidR="0037190C" w:rsidRDefault="0037190C" w:rsidP="0037190C">
      <w:r>
        <w:t>Defendant pleaded guilty to possession with intent to distribute methamphetamine. On appeal, Defendant challenged an order of the district court denying her motion to suppress evidence obtained during a traffic stop.</w:t>
      </w:r>
    </w:p>
    <w:p w:rsidR="0037190C" w:rsidRDefault="0037190C" w:rsidP="0037190C">
      <w:r>
        <w:t xml:space="preserve"> </w:t>
      </w:r>
    </w:p>
    <w:p w:rsidR="00C17E0A" w:rsidRDefault="0037190C" w:rsidP="0037190C">
      <w:r>
        <w:t>The Eighth Circuit affirmed and concluded there was no error. The court explained that probable cause “is not a high bar: It requires only the kind of fair probability on which reasonable and prudent people, not legal technicians, act.” In this case, the detective was not required to exclude all reasonable possibilities that Defendant was ignorant of the scale; he needed only a fair probability that she knew what was in the console. The combination of Defendant’s control over the vehicle, her proximity to the console, her history of an arrest for drugs, and her association with a backseat passenger who possessed drugs was sufficient to establish probable cause for an arrest.</w:t>
      </w:r>
    </w:p>
    <w:p w:rsidR="0037190C" w:rsidRDefault="0037190C" w:rsidP="0037190C"/>
    <w:p w:rsidR="0037190C" w:rsidRDefault="0037190C" w:rsidP="0037190C"/>
    <w:p w:rsidR="0037190C" w:rsidRDefault="0037190C" w:rsidP="0037190C"/>
    <w:p w:rsidR="005C40A6" w:rsidRDefault="005C40A6" w:rsidP="005C40A6"/>
    <w:p w:rsidR="005C40A6" w:rsidRDefault="005C40A6" w:rsidP="005C40A6"/>
    <w:p w:rsidR="005C40A6" w:rsidRDefault="005C40A6" w:rsidP="005C40A6"/>
    <w:p w:rsidR="005C40A6" w:rsidRDefault="005C40A6" w:rsidP="005C40A6"/>
    <w:p w:rsidR="005C40A6" w:rsidRDefault="005C40A6" w:rsidP="005C40A6"/>
    <w:p w:rsidR="005C40A6" w:rsidRDefault="005C40A6" w:rsidP="005C40A6"/>
    <w:p w:rsidR="005C40A6" w:rsidRDefault="005C40A6" w:rsidP="005C40A6">
      <w:r>
        <w:lastRenderedPageBreak/>
        <w:t>State v. Brandon</w:t>
      </w:r>
    </w:p>
    <w:p w:rsidR="005C40A6" w:rsidRDefault="005C40A6" w:rsidP="005C40A6">
      <w:r>
        <w:t>Court: Connecticut Supreme Court</w:t>
      </w:r>
    </w:p>
    <w:p w:rsidR="005C40A6" w:rsidRDefault="005C40A6" w:rsidP="005C40A6">
      <w:r>
        <w:t>Opinion Date: January 24, 2023</w:t>
      </w:r>
    </w:p>
    <w:p w:rsidR="005C40A6" w:rsidRDefault="005C40A6" w:rsidP="005C40A6"/>
    <w:p w:rsidR="005C40A6" w:rsidRDefault="005C40A6" w:rsidP="005C40A6">
      <w:r>
        <w:t>The Supreme Court affirmed the judgment of the trial court denying Defendant's motion to suppress statements he had made during two separately recorded interrogations of him by police officers, holding that the trial court properly denied Defendant's motion to suppress.</w:t>
      </w:r>
    </w:p>
    <w:p w:rsidR="005C40A6" w:rsidRDefault="005C40A6" w:rsidP="005C40A6"/>
    <w:p w:rsidR="0037190C" w:rsidRDefault="005C40A6" w:rsidP="005C40A6">
      <w:r>
        <w:t>The two interrogations at issue occurred on the same day. As to the first interrogation, Defendant claimed that the police failed to advise him of his rights pursuant to Miranda v. Arizona, 384 U.S. 436 (1966). Defendant further claimed that the second interrogation was tainted by the alleged illegality of the first interrogation. The trial court denied the motion to suppress and, following a jury trial, convicted Defendant of manslaughter in the first degree with a firearm. The Supreme Court affirmed, holding (1) Miranda warnings were not required for the first interrogation because it was not custodial; and (2) the failure to provide the warnings did not taint the second interrogation.</w:t>
      </w:r>
    </w:p>
    <w:p w:rsidR="005C40A6" w:rsidRDefault="005C40A6" w:rsidP="005C40A6"/>
    <w:p w:rsidR="005C40A6" w:rsidRDefault="005C40A6" w:rsidP="005C40A6"/>
    <w:p w:rsidR="005C40A6" w:rsidRDefault="005C40A6" w:rsidP="005C40A6"/>
    <w:p w:rsidR="005C40A6" w:rsidRDefault="005C40A6" w:rsidP="005C40A6">
      <w:r>
        <w:t>State v. Wilcox</w:t>
      </w:r>
    </w:p>
    <w:p w:rsidR="005C40A6" w:rsidRDefault="005C40A6" w:rsidP="005C40A6">
      <w:r>
        <w:t>Court: Maine Supreme Judicial Court</w:t>
      </w:r>
    </w:p>
    <w:p w:rsidR="005C40A6" w:rsidRDefault="005C40A6" w:rsidP="005C40A6">
      <w:r>
        <w:t>Opinion Date: January 26, 2023</w:t>
      </w:r>
    </w:p>
    <w:p w:rsidR="005C40A6" w:rsidRDefault="005C40A6" w:rsidP="005C40A6"/>
    <w:p w:rsidR="005C40A6" w:rsidRDefault="005C40A6" w:rsidP="005C40A6">
      <w:r>
        <w:t>The Supreme Judicial Court affirmed Defendant's conviction for operating under the influence, entered upon Defendant's conditional guilty plea after the trial court denied his motion to suppress evidence obtained through a police officer's interactions with him in a convenience store parking lot, holding that the trial court did not err in denying Defendant's motion to suppress.</w:t>
      </w:r>
    </w:p>
    <w:p w:rsidR="005C40A6" w:rsidRDefault="005C40A6" w:rsidP="005C40A6"/>
    <w:p w:rsidR="005C40A6" w:rsidRDefault="005C40A6" w:rsidP="005C40A6">
      <w:r>
        <w:t>Defendant moved on multiple grounds to suppress evidence obtained as a result of his interactions with the police officer, arguing that he was unlawfully seized based on an unreliable anonymous tip and was directed to perform field sobriety testing without given a chance to decline. The court denied the motion to suppress. Defendant then entered a conditional guilty plea to operating under the influence. The Supreme Judicial Court affirmed, holding that the officer did not violate the United States Constitution by conducting field sobriety tests under the circumstances of this case.</w:t>
      </w:r>
    </w:p>
    <w:p w:rsidR="005C40A6" w:rsidRDefault="005C40A6" w:rsidP="005C40A6"/>
    <w:p w:rsidR="005C40A6" w:rsidRDefault="005C40A6" w:rsidP="005C40A6"/>
    <w:p w:rsidR="005C40A6" w:rsidRDefault="005C40A6" w:rsidP="005C40A6">
      <w:r>
        <w:t>North Dakota v. Krall</w:t>
      </w:r>
    </w:p>
    <w:p w:rsidR="005C40A6" w:rsidRDefault="005C40A6" w:rsidP="005C40A6">
      <w:r>
        <w:t>Court: North Dakota Supreme Court</w:t>
      </w:r>
    </w:p>
    <w:p w:rsidR="005C40A6" w:rsidRDefault="005C40A6" w:rsidP="005C40A6">
      <w:r>
        <w:t>Opinion Date: January 20, 2023</w:t>
      </w:r>
    </w:p>
    <w:p w:rsidR="005C40A6" w:rsidRDefault="005C40A6" w:rsidP="005C40A6"/>
    <w:p w:rsidR="005C40A6" w:rsidRDefault="005C40A6" w:rsidP="005C40A6">
      <w:r>
        <w:t>The State appealed from a district court order granting a motion to suppress evidence in a case against Shawnee Krall. The State charged Krall with murder and gross sexual imposition. Krall entered a plea of not guilty. The North Dakota Supreme Court concluded the district court’s findings were supported by sufficient competent evidence. The Court also concluded the inventory-search exception and the inevitable-discovery doctrine did not apply to provide an exception to the exclusionary rule. The Court therefore held the district court did not err in granting Krall’s motion to suppress.</w:t>
      </w:r>
    </w:p>
    <w:p w:rsidR="005C40A6" w:rsidRDefault="005C40A6" w:rsidP="005C40A6"/>
    <w:p w:rsidR="005C40A6" w:rsidRDefault="005C40A6" w:rsidP="005C40A6"/>
    <w:p w:rsidR="005C40A6" w:rsidRDefault="005C40A6" w:rsidP="005C40A6"/>
    <w:p w:rsidR="006419A6" w:rsidRDefault="006419A6" w:rsidP="006419A6">
      <w:r>
        <w:lastRenderedPageBreak/>
        <w:t>Dennis Ryno v. City of Waynesville</w:t>
      </w:r>
    </w:p>
    <w:p w:rsidR="006419A6" w:rsidRDefault="006419A6" w:rsidP="006419A6">
      <w:r>
        <w:t>Court: US Court of Appeals for the Eighth Circuit</w:t>
      </w:r>
    </w:p>
    <w:p w:rsidR="006419A6" w:rsidRDefault="006419A6" w:rsidP="006419A6">
      <w:r>
        <w:t>Opinion Date: January 26, 2023</w:t>
      </w:r>
    </w:p>
    <w:p w:rsidR="006419A6" w:rsidRDefault="006419A6" w:rsidP="006419A6"/>
    <w:p w:rsidR="006419A6" w:rsidRDefault="006419A6" w:rsidP="006419A6">
      <w:r>
        <w:t>Appellant brought a variety of state and federal claims against the City of Waynesville (the City), the Waynesville Police Department (WPD), WPD Chief, WPD Officers, and Pulaski County Prosecutor (collectively, Appellees). The district court dismissed most of Appellant’s claims pursuant to Federal Rule of Civil Procedure 12(b)(6), and later granted the Appellees’ motion for summary judgment on Appellant’s remaining claims. Appellant appealed the grant of summary judgment. Appellant conceded that his unreasonable seizure and conspiracy-to-cause-false-arrest claims do not involve the officer. Additionally, Appellant clarified that his appeal of the unreasonable search claim is limited to “the district court’s determination about the computer and home searches.”</w:t>
      </w:r>
    </w:p>
    <w:p w:rsidR="006419A6" w:rsidRDefault="006419A6" w:rsidP="006419A6">
      <w:r>
        <w:t xml:space="preserve"> </w:t>
      </w:r>
    </w:p>
    <w:p w:rsidR="006419A6" w:rsidRDefault="006419A6" w:rsidP="006419A6">
      <w:r>
        <w:t>The Eighth Circuit affirmed. The court held that, at minimum, it was objectively reasonable for the police Chief and Officer to believe that Appellant had committed or was committing a violation of Mo. Rev. Stat. Section 455.085.2, Mo. Rev. Stat. Section 565.090.1 or Mo. Rev. Stat. Section 565.225.2-3. Accordingly, arguable probable cause exists, meaning that it was not clearly established that arresting Appellant on these facts would violate his right to be free from unlawful seizure. Thus, the court affirmed the district court’s grant of summary judgment on Appellant’s unreasonable-seizure claim because Appellees are entitled to qualified immunity.</w:t>
      </w:r>
    </w:p>
    <w:p w:rsidR="006419A6" w:rsidRDefault="006419A6" w:rsidP="006419A6">
      <w:r>
        <w:t xml:space="preserve"> </w:t>
      </w:r>
    </w:p>
    <w:p w:rsidR="005C40A6" w:rsidRDefault="006419A6" w:rsidP="006419A6">
      <w:r>
        <w:t>Further, the court concluded that reasonable suspicion supported the search of Appellant’s house. Moreover, because there is only one minor inaccuracy in the otherwise thorough search warrant affidavit for Appellant’s computer, and the issuing judge found that there was enough evidence to support a finding of probable cause, that judgment is entitled to deference on appeal.</w:t>
      </w:r>
    </w:p>
    <w:p w:rsidR="006419A6" w:rsidRDefault="006419A6" w:rsidP="006419A6"/>
    <w:p w:rsidR="006419A6" w:rsidRDefault="006419A6" w:rsidP="006419A6"/>
    <w:p w:rsidR="006419A6" w:rsidRDefault="006419A6" w:rsidP="006419A6"/>
    <w:p w:rsidR="0084045A" w:rsidRDefault="0084045A" w:rsidP="0084045A">
      <w:r>
        <w:t>David Sosa v. Martin County, Florida, et al.</w:t>
      </w:r>
    </w:p>
    <w:p w:rsidR="0084045A" w:rsidRDefault="0084045A" w:rsidP="0084045A">
      <w:r>
        <w:t>Court: US Court of Appeals for the Eleventh Circuit</w:t>
      </w:r>
    </w:p>
    <w:p w:rsidR="0084045A" w:rsidRDefault="0084045A" w:rsidP="0084045A">
      <w:r>
        <w:t>Opinion Date: January 20, 2023</w:t>
      </w:r>
    </w:p>
    <w:p w:rsidR="0084045A" w:rsidRDefault="0084045A" w:rsidP="0084045A"/>
    <w:p w:rsidR="0084045A" w:rsidRDefault="0084045A" w:rsidP="0084045A">
      <w:r>
        <w:t>Deputy sheriffs arrested Plaintiff based on a warrant for another man of the same name, detained him, and released him when his identity was verified three days later. Plaintiff sued the deputies for violating his alleged due process right to be free from over-detention under 42 U.S.C. Section 1983. The district court dismissed Plaintiff’s complaint for failure to state a claim.</w:t>
      </w:r>
    </w:p>
    <w:p w:rsidR="0084045A" w:rsidRDefault="0084045A" w:rsidP="0084045A">
      <w:r>
        <w:t xml:space="preserve"> </w:t>
      </w:r>
    </w:p>
    <w:p w:rsidR="006419A6" w:rsidRDefault="0084045A" w:rsidP="0084045A">
      <w:r>
        <w:t>At issue was whether an individual detained for three days based on mistaken identity for a valid arrest warrant has stated a claim for relief under the Fourteenth Amendment for his over-detention. The Eleventh Circuit affirmed. The court reasoned that under Baker v. McCollan, no violation of due process occurs if a detainee’s arrest warrant is valid and his detention lasts an amount of time no more than three days. And both conditions are met here. The court explained that Plaintiff was arrested on a valid warrant and held for only three days. Thus, under Baker, Plaintiff’s complaint did not state a claim for a violation of his due process rights.</w:t>
      </w:r>
    </w:p>
    <w:sectPr w:rsidR="006419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FD"/>
    <w:rsid w:val="002550DE"/>
    <w:rsid w:val="0037190C"/>
    <w:rsid w:val="003D5635"/>
    <w:rsid w:val="005C40A6"/>
    <w:rsid w:val="006419A6"/>
    <w:rsid w:val="0084045A"/>
    <w:rsid w:val="00C17E0A"/>
    <w:rsid w:val="00DF4922"/>
    <w:rsid w:val="00FB1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AF392"/>
  <w15:chartTrackingRefBased/>
  <w15:docId w15:val="{5C7B0E81-287A-420C-B912-7031F558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1261</Words>
  <Characters>7193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2023-01-30T18:17:00Z</dcterms:created>
  <dcterms:modified xsi:type="dcterms:W3CDTF">2023-01-30T19:32:00Z</dcterms:modified>
</cp:coreProperties>
</file>