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A3E7D" w14:textId="3C7E8B7C" w:rsidR="00DF4922" w:rsidRDefault="00750DAA">
      <w:r>
        <w:t>CASES 20OCT2023</w:t>
      </w:r>
    </w:p>
    <w:p w14:paraId="3EC007F8" w14:textId="77777777" w:rsidR="00750DAA" w:rsidRDefault="00750DAA"/>
    <w:p w14:paraId="1B170283" w14:textId="77777777" w:rsidR="00750DAA" w:rsidRDefault="00750DAA" w:rsidP="00750DAA"/>
    <w:p w14:paraId="5CC81C67" w14:textId="77777777" w:rsidR="00750DAA" w:rsidRDefault="00750DAA" w:rsidP="00750DAA">
      <w:r>
        <w:t>United States v. Donald</w:t>
      </w:r>
    </w:p>
    <w:p w14:paraId="03F679D5" w14:textId="77777777" w:rsidR="00750DAA" w:rsidRDefault="00750DAA" w:rsidP="00750DAA"/>
    <w:p w14:paraId="21AC8EC3" w14:textId="77777777" w:rsidR="00750DAA" w:rsidRDefault="00750DAA" w:rsidP="00750DAA">
      <w:r>
        <w:t>Docket: 22-1723</w:t>
      </w:r>
    </w:p>
    <w:p w14:paraId="73ED9306" w14:textId="77777777" w:rsidR="00750DAA" w:rsidRDefault="00750DAA" w:rsidP="00750DAA"/>
    <w:p w14:paraId="7C2E3241" w14:textId="77777777" w:rsidR="00750DAA" w:rsidRDefault="00750DAA" w:rsidP="00750DAA">
      <w:r>
        <w:t>Opinion Date: October 16, 2023</w:t>
      </w:r>
    </w:p>
    <w:p w14:paraId="134AE92B" w14:textId="77777777" w:rsidR="00750DAA" w:rsidRDefault="00750DAA" w:rsidP="00750DAA"/>
    <w:p w14:paraId="3BDFCC58" w14:textId="77777777" w:rsidR="00750DAA" w:rsidRDefault="00750DAA" w:rsidP="00750DAA">
      <w:r>
        <w:t>Judge: David J. Barron</w:t>
      </w:r>
    </w:p>
    <w:p w14:paraId="13AF2EE1" w14:textId="77777777" w:rsidR="00750DAA" w:rsidRDefault="00750DAA" w:rsidP="00750DAA"/>
    <w:p w14:paraId="42A61839" w14:textId="77777777" w:rsidR="00750DAA" w:rsidRDefault="00750DAA" w:rsidP="00750DAA">
      <w:r>
        <w:t>Areas of Law: Civil Rights, Constitutional Law, Criminal Law</w:t>
      </w:r>
    </w:p>
    <w:p w14:paraId="78FC1C2B" w14:textId="77777777" w:rsidR="00750DAA" w:rsidRDefault="00750DAA" w:rsidP="00750DAA"/>
    <w:p w14:paraId="7AD1992D" w14:textId="77777777" w:rsidR="00750DAA" w:rsidRDefault="00750DAA" w:rsidP="00750DAA">
      <w:r>
        <w:t>The First Circuit vacated the judgment of the district court convicting Defendant on federal drug- and gun-related charges, holding that the district court erred by failing to suppress incriminating statements Defendant made to law enforcement because the government failed to satisfy its burden to show that Defendant validly waived his rights under Miranda v. Arizona, 384 U.S. 436 (1966).</w:t>
      </w:r>
    </w:p>
    <w:p w14:paraId="55EE416B" w14:textId="77777777" w:rsidR="00750DAA" w:rsidRDefault="00750DAA" w:rsidP="00750DAA"/>
    <w:p w14:paraId="2985121B" w14:textId="30507944" w:rsidR="00750DAA" w:rsidRDefault="00750DAA" w:rsidP="00750DAA">
      <w:r>
        <w:t>Defendant was charged with conspiracy to distribute and to possess with intent to distribute heroin, cocaine, cocaine base, and fentanyl; possession with intent to distribute those drugs; and being a felon in possession of a firearm. Defendant filed a motion to suppress statements he made to law enforcement immediately following his arrest, arguing that the statements were obtained in violation of his Miranda rights. The district court denied the motion to suppress, concluding that Defendant understood his Miranda rights and knowingly, intelligently and voluntarily waived them. The First Circuit reversed, holding that the government failed to show that Defendant validly waived his Miranda rights, and this error was not harmless.</w:t>
      </w:r>
    </w:p>
    <w:p w14:paraId="7E749E2C" w14:textId="77777777" w:rsidR="00750DAA" w:rsidRDefault="00750DAA" w:rsidP="00750DAA"/>
    <w:p w14:paraId="1D2672B4" w14:textId="77777777" w:rsidR="00750DAA" w:rsidRDefault="00750DAA" w:rsidP="00750DAA"/>
    <w:p w14:paraId="14622051" w14:textId="77777777" w:rsidR="00814878" w:rsidRDefault="00814878" w:rsidP="00814878">
      <w:r>
        <w:t>USA v. Williams</w:t>
      </w:r>
    </w:p>
    <w:p w14:paraId="137E7DCC" w14:textId="77777777" w:rsidR="00814878" w:rsidRDefault="00814878" w:rsidP="00814878"/>
    <w:p w14:paraId="76ACC1B0" w14:textId="77777777" w:rsidR="00814878" w:rsidRDefault="00814878" w:rsidP="00814878">
      <w:r>
        <w:t>Court: US Court of Appeals for the Fifth Circuit</w:t>
      </w:r>
    </w:p>
    <w:p w14:paraId="5C8F812F" w14:textId="77777777" w:rsidR="00814878" w:rsidRDefault="00814878" w:rsidP="00814878"/>
    <w:p w14:paraId="085BD8D8" w14:textId="77777777" w:rsidR="00814878" w:rsidRDefault="00814878" w:rsidP="00814878">
      <w:r>
        <w:t>Docket: 22-10316</w:t>
      </w:r>
    </w:p>
    <w:p w14:paraId="469A981B" w14:textId="77777777" w:rsidR="00814878" w:rsidRDefault="00814878" w:rsidP="00814878"/>
    <w:p w14:paraId="33CA2225" w14:textId="77777777" w:rsidR="00814878" w:rsidRDefault="00814878" w:rsidP="00814878">
      <w:r>
        <w:t>Opinion Date: October 13, 2023</w:t>
      </w:r>
    </w:p>
    <w:p w14:paraId="6C8CB337" w14:textId="77777777" w:rsidR="00814878" w:rsidRDefault="00814878" w:rsidP="00814878"/>
    <w:p w14:paraId="6CC433A6" w14:textId="77777777" w:rsidR="00814878" w:rsidRDefault="00814878" w:rsidP="00814878">
      <w:r>
        <w:t>Judge: Jerry E. Smith</w:t>
      </w:r>
    </w:p>
    <w:p w14:paraId="3DFE4C15" w14:textId="77777777" w:rsidR="00814878" w:rsidRDefault="00814878" w:rsidP="00814878"/>
    <w:p w14:paraId="5FB9A74E" w14:textId="77777777" w:rsidR="00814878" w:rsidRDefault="00814878" w:rsidP="00814878">
      <w:r>
        <w:t>Areas of Law: Constitutional Law, Criminal Law</w:t>
      </w:r>
    </w:p>
    <w:p w14:paraId="705447D4" w14:textId="77777777" w:rsidR="00814878" w:rsidRDefault="00814878" w:rsidP="00814878"/>
    <w:p w14:paraId="6C5490D1" w14:textId="77777777" w:rsidR="00814878" w:rsidRDefault="00814878" w:rsidP="00814878">
      <w:r>
        <w:t>Defendant was convicted of sex trafficking of a child in violation of 18 U.S.C. Section 1591(a)(1) and (b)(2). On appeal, he challenged the introduction of evidence pulled from his cellphone using Cellebrite technology. He claimed that the district court erred by permitting a police investigator to introduce the Cellebrite extract without first being qualified as an expert under Federal Rule of Evidence 702.</w:t>
      </w:r>
    </w:p>
    <w:p w14:paraId="0344850F" w14:textId="77777777" w:rsidR="00814878" w:rsidRDefault="00814878" w:rsidP="00814878">
      <w:r>
        <w:t xml:space="preserve"> </w:t>
      </w:r>
    </w:p>
    <w:p w14:paraId="3095A785" w14:textId="76B14FE9" w:rsidR="00750DAA" w:rsidRDefault="00814878" w:rsidP="00814878">
      <w:r>
        <w:t xml:space="preserve">The Fifth Circuit affirmed. The court explained that when law enforcement uses Cellebrite to pull information from a phone, and a lay juror would require no additional interpretation to understand that information, the party does not need to introduce the evidence through an expert. The court explained </w:t>
      </w:r>
      <w:r>
        <w:lastRenderedPageBreak/>
        <w:t>that all the investigator testified to was how he downloaded the information from the phones using Cellebrite technology. At no point did he speak to the reliability of the software, except that he double-checked some of the reports by looking directly at the source material in the phones themselves. To that end, he did not state any information on how Cellebrite operated in a technical sense, nor information that was beyond the knowledge of an average cell phone user. Without a showing of specialized knowledge, the mere use and understanding of a Cellebrite extract at trial is insufficient to require an expert. Operating a Cellebrite device and understanding its report require knowledge in the realm of a reasonably tech-savvy layperson, regardless of the investigator’s testimony that he was a “certified” operator and analyzer.</w:t>
      </w:r>
    </w:p>
    <w:p w14:paraId="20FE208B" w14:textId="77777777" w:rsidR="00814878" w:rsidRDefault="00814878" w:rsidP="00814878"/>
    <w:p w14:paraId="56BF1F8C" w14:textId="77777777" w:rsidR="00814878" w:rsidRDefault="00814878" w:rsidP="00814878"/>
    <w:p w14:paraId="56EF70C1" w14:textId="77777777" w:rsidR="00814878" w:rsidRDefault="00814878" w:rsidP="00814878"/>
    <w:p w14:paraId="3181D912" w14:textId="77777777" w:rsidR="00814878" w:rsidRDefault="00814878" w:rsidP="00814878">
      <w:proofErr w:type="spellStart"/>
      <w:r>
        <w:t>Tousis</w:t>
      </w:r>
      <w:proofErr w:type="spellEnd"/>
      <w:r>
        <w:t xml:space="preserve"> v. Billiot</w:t>
      </w:r>
    </w:p>
    <w:p w14:paraId="5D71516B" w14:textId="77777777" w:rsidR="00814878" w:rsidRDefault="00814878" w:rsidP="00814878"/>
    <w:p w14:paraId="5F4D5374" w14:textId="77777777" w:rsidR="00814878" w:rsidRDefault="00814878" w:rsidP="00814878">
      <w:r>
        <w:t>Court: US Court of Appeals for the Seventh Circuit</w:t>
      </w:r>
    </w:p>
    <w:p w14:paraId="34878453" w14:textId="77777777" w:rsidR="00814878" w:rsidRDefault="00814878" w:rsidP="00814878"/>
    <w:p w14:paraId="4DEC2F4E" w14:textId="77777777" w:rsidR="00814878" w:rsidRDefault="00814878" w:rsidP="00814878">
      <w:r>
        <w:t>Docket: 22-2211</w:t>
      </w:r>
    </w:p>
    <w:p w14:paraId="78DFA44A" w14:textId="77777777" w:rsidR="00814878" w:rsidRDefault="00814878" w:rsidP="00814878"/>
    <w:p w14:paraId="36AEACBC" w14:textId="77777777" w:rsidR="00814878" w:rsidRDefault="00814878" w:rsidP="00814878">
      <w:r>
        <w:t>Opinion Date: October 18, 2023</w:t>
      </w:r>
    </w:p>
    <w:p w14:paraId="662579E4" w14:textId="77777777" w:rsidR="00814878" w:rsidRDefault="00814878" w:rsidP="00814878"/>
    <w:p w14:paraId="46C2189D" w14:textId="77777777" w:rsidR="00814878" w:rsidRDefault="00814878" w:rsidP="00814878">
      <w:r>
        <w:t>Judge: ROVNER</w:t>
      </w:r>
    </w:p>
    <w:p w14:paraId="1F371162" w14:textId="77777777" w:rsidR="00814878" w:rsidRDefault="00814878" w:rsidP="00814878"/>
    <w:p w14:paraId="1EA2A7FB" w14:textId="77777777" w:rsidR="00814878" w:rsidRDefault="00814878" w:rsidP="00814878">
      <w:r>
        <w:t>Areas of Law: Civil Rights, Constitutional Law, Criminal Law</w:t>
      </w:r>
    </w:p>
    <w:p w14:paraId="611317AE" w14:textId="77777777" w:rsidR="00814878" w:rsidRDefault="00814878" w:rsidP="00814878"/>
    <w:p w14:paraId="348063B3" w14:textId="77777777" w:rsidR="00814878" w:rsidRDefault="00814878" w:rsidP="00814878">
      <w:r>
        <w:t xml:space="preserve">The DEA placed a tracking device on </w:t>
      </w:r>
      <w:proofErr w:type="spellStart"/>
      <w:r>
        <w:t>Tousis’s</w:t>
      </w:r>
      <w:proofErr w:type="spellEnd"/>
      <w:r>
        <w:t xml:space="preserve"> car. On June 2, agents believed that </w:t>
      </w:r>
      <w:proofErr w:type="spellStart"/>
      <w:r>
        <w:t>Tousis</w:t>
      </w:r>
      <w:proofErr w:type="spellEnd"/>
      <w:r>
        <w:t xml:space="preserve"> would go to Turner’s Aurora home to procure drugs. They watched </w:t>
      </w:r>
      <w:proofErr w:type="spellStart"/>
      <w:r>
        <w:t>Tousis</w:t>
      </w:r>
      <w:proofErr w:type="spellEnd"/>
      <w:r>
        <w:t xml:space="preserve"> enter Turner’s garage carrying a bag, and then leave carrying the bag, which had changed in appearance, suggesting a drug transaction. The Sheriff’s Department attempted a traffic stop. </w:t>
      </w:r>
      <w:proofErr w:type="spellStart"/>
      <w:r>
        <w:t>Tousis</w:t>
      </w:r>
      <w:proofErr w:type="spellEnd"/>
      <w:r>
        <w:t xml:space="preserve"> fled; the tracking device showed 115.2 miles per hour on I-88. Agent Billiot, driving an unmarked car, followed </w:t>
      </w:r>
      <w:proofErr w:type="spellStart"/>
      <w:r>
        <w:t>Tousis</w:t>
      </w:r>
      <w:proofErr w:type="spellEnd"/>
      <w:r>
        <w:t xml:space="preserve"> off the highway. </w:t>
      </w:r>
      <w:proofErr w:type="spellStart"/>
      <w:r>
        <w:t>Tousis</w:t>
      </w:r>
      <w:proofErr w:type="spellEnd"/>
      <w:r>
        <w:t xml:space="preserve"> was then driving at normal speeds, but taking evasive actions. At a red light, Billiot activated his emergency lights and siren, and pulled in front of </w:t>
      </w:r>
      <w:proofErr w:type="spellStart"/>
      <w:r>
        <w:t>Tousis’s</w:t>
      </w:r>
      <w:proofErr w:type="spellEnd"/>
      <w:r>
        <w:t xml:space="preserve"> car, 10-25 feet away. Billiot grabbed his firearm, exited his car wearing a DEA vest, and ran toward </w:t>
      </w:r>
      <w:proofErr w:type="spellStart"/>
      <w:r>
        <w:t>Tousis’s</w:t>
      </w:r>
      <w:proofErr w:type="spellEnd"/>
      <w:r>
        <w:t xml:space="preserve"> car, shouting commands.</w:t>
      </w:r>
    </w:p>
    <w:p w14:paraId="3C7D9CAC" w14:textId="77777777" w:rsidR="00814878" w:rsidRDefault="00814878" w:rsidP="00814878"/>
    <w:p w14:paraId="39F059BC" w14:textId="77777777" w:rsidR="00814878" w:rsidRDefault="00814878" w:rsidP="00814878">
      <w:r>
        <w:t xml:space="preserve">As </w:t>
      </w:r>
      <w:proofErr w:type="spellStart"/>
      <w:r>
        <w:t>Tousis</w:t>
      </w:r>
      <w:proofErr w:type="spellEnd"/>
      <w:r>
        <w:t xml:space="preserve"> moved the car forward, with nothing between Billiot and </w:t>
      </w:r>
      <w:proofErr w:type="spellStart"/>
      <w:r>
        <w:t>Tousis’s</w:t>
      </w:r>
      <w:proofErr w:type="spellEnd"/>
      <w:r>
        <w:t xml:space="preserve"> car, Billiot fired a single shot. The bullet struck the steering wheel; a fragment hit </w:t>
      </w:r>
      <w:proofErr w:type="spellStart"/>
      <w:r>
        <w:t>Tousis</w:t>
      </w:r>
      <w:proofErr w:type="spellEnd"/>
      <w:r>
        <w:t xml:space="preserve"> in the neck as he was maneuvering his vehicle away from Billiot. </w:t>
      </w:r>
      <w:proofErr w:type="spellStart"/>
      <w:r>
        <w:t>Tousis’s</w:t>
      </w:r>
      <w:proofErr w:type="spellEnd"/>
      <w:r>
        <w:t xml:space="preserve"> car then accelerated and struck a light pole. </w:t>
      </w:r>
      <w:proofErr w:type="spellStart"/>
      <w:r>
        <w:t>Tousis</w:t>
      </w:r>
      <w:proofErr w:type="spellEnd"/>
      <w:r>
        <w:t xml:space="preserve"> died. Officers recovered 300 grams of cocaine from </w:t>
      </w:r>
      <w:proofErr w:type="spellStart"/>
      <w:r>
        <w:t>Tousis’s</w:t>
      </w:r>
      <w:proofErr w:type="spellEnd"/>
      <w:r>
        <w:t xml:space="preserve"> car.</w:t>
      </w:r>
    </w:p>
    <w:p w14:paraId="54AF66AD" w14:textId="77777777" w:rsidR="00814878" w:rsidRDefault="00814878" w:rsidP="00814878"/>
    <w:p w14:paraId="44452392" w14:textId="6802CB78" w:rsidR="00814878" w:rsidRDefault="00814878" w:rsidP="00814878">
      <w:r>
        <w:t xml:space="preserve">In a suit under 42 U.S.C. 1983, the district court denied Billiot qualified immunity. The Seventh Circuit reversed. The material undisputed facts demonstrate that Billiot fired the fatal shot fearing for his own safety and for that of the public if </w:t>
      </w:r>
      <w:proofErr w:type="spellStart"/>
      <w:r>
        <w:t>Tousis</w:t>
      </w:r>
      <w:proofErr w:type="spellEnd"/>
      <w:r>
        <w:t xml:space="preserve"> resumed his reckless flight. There was no precedent warning Billiot that his actions amounted to excessive force.</w:t>
      </w:r>
    </w:p>
    <w:p w14:paraId="3A8E9A83" w14:textId="77777777" w:rsidR="00814878" w:rsidRDefault="00814878" w:rsidP="00814878"/>
    <w:p w14:paraId="6CEF47FF" w14:textId="77777777" w:rsidR="00814878" w:rsidRDefault="00814878" w:rsidP="00814878"/>
    <w:p w14:paraId="57609E21" w14:textId="77777777" w:rsidR="00814878" w:rsidRDefault="00814878" w:rsidP="00814878">
      <w:r>
        <w:t>United States v. Lorenzo Lemons, Sr.</w:t>
      </w:r>
    </w:p>
    <w:p w14:paraId="309F3726" w14:textId="77777777" w:rsidR="00814878" w:rsidRDefault="00814878" w:rsidP="00814878"/>
    <w:p w14:paraId="67137A81" w14:textId="77777777" w:rsidR="00814878" w:rsidRDefault="00814878" w:rsidP="00814878">
      <w:r>
        <w:t>Court: US Court of Appeals for the Eighth Circuit</w:t>
      </w:r>
    </w:p>
    <w:p w14:paraId="714F8E90" w14:textId="77777777" w:rsidR="00814878" w:rsidRDefault="00814878" w:rsidP="00814878"/>
    <w:p w14:paraId="141D1324" w14:textId="77777777" w:rsidR="00814878" w:rsidRDefault="00814878" w:rsidP="00814878">
      <w:r>
        <w:lastRenderedPageBreak/>
        <w:t>Docket: 22-2753</w:t>
      </w:r>
    </w:p>
    <w:p w14:paraId="3A74040D" w14:textId="77777777" w:rsidR="00814878" w:rsidRDefault="00814878" w:rsidP="00814878"/>
    <w:p w14:paraId="0FCC3480" w14:textId="77777777" w:rsidR="00814878" w:rsidRDefault="00814878" w:rsidP="00814878">
      <w:r>
        <w:t>Opinion Date: October 18, 2023</w:t>
      </w:r>
    </w:p>
    <w:p w14:paraId="2806DACF" w14:textId="77777777" w:rsidR="00814878" w:rsidRDefault="00814878" w:rsidP="00814878"/>
    <w:p w14:paraId="2A04F58B" w14:textId="77777777" w:rsidR="00814878" w:rsidRDefault="00814878" w:rsidP="00814878">
      <w:r>
        <w:t>Judge: ERICKSON</w:t>
      </w:r>
    </w:p>
    <w:p w14:paraId="1B4C8DC5" w14:textId="77777777" w:rsidR="00814878" w:rsidRDefault="00814878" w:rsidP="00814878"/>
    <w:p w14:paraId="62E781DA" w14:textId="77777777" w:rsidR="00814878" w:rsidRDefault="00814878" w:rsidP="00814878">
      <w:r>
        <w:t>Areas of Law: Constitutional Law, Criminal Law</w:t>
      </w:r>
    </w:p>
    <w:p w14:paraId="666D6661" w14:textId="77777777" w:rsidR="00814878" w:rsidRDefault="00814878" w:rsidP="00814878"/>
    <w:p w14:paraId="0DFD7D72" w14:textId="77777777" w:rsidR="00814878" w:rsidRDefault="00814878" w:rsidP="00814878">
      <w:r>
        <w:t>Defendant was charged with possessing a firearm by a prohibited person, in violation of 18 U.S.C. Sections 922(g)(1) and 924(a)(2), after law enforcement discovered a gun on him during an investigatory stop. Defendant moved to suppress the firearm, claiming the officers’ mistaken belief that he was a wanted fugitive nine inches taller than him rendered the stop unreasonable. The district court denied his motion and sentenced him to a term of 37 months’ imprisonment.</w:t>
      </w:r>
    </w:p>
    <w:p w14:paraId="50C22899" w14:textId="77777777" w:rsidR="00814878" w:rsidRDefault="00814878" w:rsidP="00814878">
      <w:r>
        <w:t xml:space="preserve"> </w:t>
      </w:r>
    </w:p>
    <w:p w14:paraId="3D607A83" w14:textId="439C5989" w:rsidR="00814878" w:rsidRDefault="00814878" w:rsidP="00814878">
      <w:r>
        <w:t>The Eighth Circuit affirmed explaining that reasonable suspicion of criminal activity independent of the mistaken identification justified the detention. The court explained that here, the Officers had sufficient evidence to establish reasonable suspicion justifying Defendant’s detention. First, the time of the encounter. It was 12:30 a.m. when the Officers began their surveillance, and they detained Defendant at approximately 1:50 a.m. Second, the encounter took place in a high-crime area. The Officers were aware of multiple reports of subjects in that neighborhood with firearms, and the apartment Defendant freely entered was associated with an armed and dangerous fugitive. Third, Defendant’s behavior when he became aware of law enforcement’s presence.</w:t>
      </w:r>
    </w:p>
    <w:p w14:paraId="56E77BE9" w14:textId="77777777" w:rsidR="00814878" w:rsidRDefault="00814878" w:rsidP="00814878"/>
    <w:p w14:paraId="79372CAE" w14:textId="77777777" w:rsidR="00814878" w:rsidRDefault="00814878" w:rsidP="00814878"/>
    <w:p w14:paraId="01ABDEB9" w14:textId="77777777" w:rsidR="00814878" w:rsidRDefault="00814878" w:rsidP="00814878"/>
    <w:p w14:paraId="610D8963" w14:textId="77777777" w:rsidR="00814878" w:rsidRDefault="00814878" w:rsidP="00814878">
      <w:r>
        <w:t>APRIL SABBE V. WASHINGTON CNTY BD OF COMM'RS, ET AL</w:t>
      </w:r>
    </w:p>
    <w:p w14:paraId="5F5C8523" w14:textId="77777777" w:rsidR="00814878" w:rsidRDefault="00814878" w:rsidP="00814878"/>
    <w:p w14:paraId="7B6C7850" w14:textId="77777777" w:rsidR="00814878" w:rsidRDefault="00814878" w:rsidP="00814878">
      <w:r>
        <w:t>Court: US Court of Appeals for the Ninth Circuit</w:t>
      </w:r>
    </w:p>
    <w:p w14:paraId="0B5084C9" w14:textId="77777777" w:rsidR="00814878" w:rsidRDefault="00814878" w:rsidP="00814878"/>
    <w:p w14:paraId="2B02BFE7" w14:textId="77777777" w:rsidR="00814878" w:rsidRDefault="00814878" w:rsidP="00814878">
      <w:r>
        <w:t>Docket: 21-35431</w:t>
      </w:r>
    </w:p>
    <w:p w14:paraId="2388D331" w14:textId="77777777" w:rsidR="00814878" w:rsidRDefault="00814878" w:rsidP="00814878"/>
    <w:p w14:paraId="531AC336" w14:textId="77777777" w:rsidR="00814878" w:rsidRDefault="00814878" w:rsidP="00814878">
      <w:r>
        <w:t>Opinion Date: October 17, 2023</w:t>
      </w:r>
    </w:p>
    <w:p w14:paraId="44BFC23D" w14:textId="77777777" w:rsidR="00814878" w:rsidRDefault="00814878" w:rsidP="00814878"/>
    <w:p w14:paraId="0B8B6CEA" w14:textId="77777777" w:rsidR="00814878" w:rsidRDefault="00814878" w:rsidP="00814878">
      <w:r>
        <w:t>Judge: Christen</w:t>
      </w:r>
    </w:p>
    <w:p w14:paraId="7EDDFCCF" w14:textId="77777777" w:rsidR="00814878" w:rsidRDefault="00814878" w:rsidP="00814878"/>
    <w:p w14:paraId="25388D0F" w14:textId="77777777" w:rsidR="00814878" w:rsidRDefault="00814878" w:rsidP="00814878">
      <w:r>
        <w:t>Areas of Law: Civil Rights, Constitutional Law</w:t>
      </w:r>
    </w:p>
    <w:p w14:paraId="058835AB" w14:textId="77777777" w:rsidR="00814878" w:rsidRDefault="00814878" w:rsidP="00814878"/>
    <w:p w14:paraId="557FA3F5" w14:textId="77777777" w:rsidR="00814878" w:rsidRDefault="00814878" w:rsidP="00814878">
      <w:r>
        <w:t>Defendants responded to calls from the decedent’s neighbor that he was driving a pickup truck erratically on a rural field on his own property, that he was drunk and belligerent and may have fired a gun. An hour after thirty officers arrived at the property in marked police cars with their overhead lights on, Defendants used an unmarked armored vehicle to twice execute a pursuit intervention technique (“PIT”) maneuver by intentionally colliding with decedent’s truck in the field. Officers reportedly shot decedent after they thought they heard a gunshot and saw a rifle pointed at them. Decedent’s widow brought this civil suit seeking damages from the officers and the County pursuant to 42 U.S.C. Section 1983 and state law. The district court granted summary judgment for Defendants.</w:t>
      </w:r>
    </w:p>
    <w:p w14:paraId="1CC1C8BF" w14:textId="77777777" w:rsidR="00814878" w:rsidRDefault="00814878" w:rsidP="00814878">
      <w:r>
        <w:t xml:space="preserve"> </w:t>
      </w:r>
    </w:p>
    <w:p w14:paraId="4E2B6FF2" w14:textId="513EF997" w:rsidR="00814878" w:rsidRDefault="00814878" w:rsidP="00814878">
      <w:r>
        <w:t xml:space="preserve">The Ninth Circuit affirmed the district court’s summary judgment. The panel first rejected Plaintiff’s argument that Defendants violated decedent’s Fourth Amendment rights by entering the property </w:t>
      </w:r>
      <w:r>
        <w:lastRenderedPageBreak/>
        <w:t>without a warrant. The officers’ decision not to obtain a warrant before entering the property was not the proximate cause of decedent’s death. The panel next held that a jury could find that Defendants’ second PIT maneuver constituted deadly and excessive force because (1) it created a substantial risk of serious bodily injury, (2) decedent did not pose an imminent threat to the officers or others at that point, and (3) less intrusive alternatives were available. Nevertheless, no clearly established law would have provided adequate notice to reasonable officers that their use of the armored vehicle to execute a low-speed PIT maneuver under these circumstances was unconstitutional.</w:t>
      </w:r>
    </w:p>
    <w:p w14:paraId="48B2A540" w14:textId="77777777" w:rsidR="00814878" w:rsidRDefault="00814878" w:rsidP="00814878"/>
    <w:p w14:paraId="5D1FBAD9" w14:textId="77777777" w:rsidR="00814878" w:rsidRDefault="00814878" w:rsidP="00814878"/>
    <w:p w14:paraId="0B3D5535" w14:textId="77777777" w:rsidR="00814878" w:rsidRDefault="00814878" w:rsidP="00814878"/>
    <w:p w14:paraId="05FABEDA" w14:textId="77777777" w:rsidR="00814878" w:rsidRDefault="00814878" w:rsidP="00814878"/>
    <w:p w14:paraId="68CE6BDC" w14:textId="77777777" w:rsidR="00814878" w:rsidRDefault="00814878" w:rsidP="00814878">
      <w:r>
        <w:t>Colorado v. Seymour</w:t>
      </w:r>
    </w:p>
    <w:p w14:paraId="520CBE19" w14:textId="77777777" w:rsidR="00814878" w:rsidRDefault="00814878" w:rsidP="00814878"/>
    <w:p w14:paraId="4DE5A37E" w14:textId="77777777" w:rsidR="00814878" w:rsidRDefault="00814878" w:rsidP="00814878">
      <w:r>
        <w:t>Court: Colorado Supreme Court</w:t>
      </w:r>
    </w:p>
    <w:p w14:paraId="7DBDED84" w14:textId="77777777" w:rsidR="00814878" w:rsidRDefault="00814878" w:rsidP="00814878"/>
    <w:p w14:paraId="7A4DCB7F" w14:textId="77777777" w:rsidR="00814878" w:rsidRDefault="00814878" w:rsidP="00814878">
      <w:r>
        <w:t>Citation: 2023 CO 53</w:t>
      </w:r>
    </w:p>
    <w:p w14:paraId="1584D2BB" w14:textId="77777777" w:rsidR="00814878" w:rsidRDefault="00814878" w:rsidP="00814878"/>
    <w:p w14:paraId="239512B2" w14:textId="77777777" w:rsidR="00814878" w:rsidRDefault="00814878" w:rsidP="00814878">
      <w:r>
        <w:t>Opinion Date: October 16, 2023</w:t>
      </w:r>
    </w:p>
    <w:p w14:paraId="28FB0A70" w14:textId="77777777" w:rsidR="00814878" w:rsidRDefault="00814878" w:rsidP="00814878"/>
    <w:p w14:paraId="41CC2103" w14:textId="77777777" w:rsidR="00814878" w:rsidRDefault="00814878" w:rsidP="00814878">
      <w:r>
        <w:t>Judge: William W. Hood, III</w:t>
      </w:r>
    </w:p>
    <w:p w14:paraId="4F1B3E04" w14:textId="77777777" w:rsidR="00814878" w:rsidRDefault="00814878" w:rsidP="00814878"/>
    <w:p w14:paraId="6326F5B2" w14:textId="77777777" w:rsidR="00814878" w:rsidRDefault="00814878" w:rsidP="00814878">
      <w:r>
        <w:t>Areas of Law: Constitutional Law, Criminal Law</w:t>
      </w:r>
    </w:p>
    <w:p w14:paraId="68AC8A20" w14:textId="77777777" w:rsidR="00814878" w:rsidRDefault="00814878" w:rsidP="00814878"/>
    <w:p w14:paraId="4B670D60" w14:textId="3E3BCD02" w:rsidR="00814878" w:rsidRDefault="00814878" w:rsidP="00814878">
      <w:r>
        <w:t>Two months after an apparent arson left five people dead, the Denver Police Department (“DPD”) had no suspects. They employed an unconventional investigative technique: a “reverse-keyword warrant.” Google disclosed to DPD a list that included five Colorado internet protocol (“IP”) addresses associated with devices that had searched for the location of the fire in a roughly two-week period before it occurred. Based in part on this information, law enforcement eventually charged Gavin Seymour and two others with multiple counts of first degree murder. Seymour moved to suppress the fruit of the warrant, arguing that it lacked probable cause and particularity. The trial court denied Seymour’s suppression motion. The Colorado Supreme Court affirmed, finding: (1) under the Colorado Constitution, Seymour had a constitutionally protected privacy interest in his Google search history even when revealed only in connection with his IP address and not his name and that, under both the Colorado Constitution and the Fourth Amendment, he also had a constitutionally protected possessory interest in that same history; (2) Seymour’s Google search history implicated his right to freedom of expression; (3) the warrant at issue adequately particularized the place to be searched and the things to be seized; (4) the warrant required individualized probable cause and that its absence here rendered the warrant constitutionally defective; and (5) law enforcement obtained and executed the warrant in good faith, so the evidence shouldn’t be suppressed under the exclusionary rule. "At every step, law enforcement acted reasonably to carry out a novel search in a constitutional manner. Suppressing the evidence here wouldn’t deter police misconduct."</w:t>
      </w:r>
    </w:p>
    <w:p w14:paraId="5A2AA037" w14:textId="77777777" w:rsidR="00814878" w:rsidRDefault="00814878" w:rsidP="00814878"/>
    <w:p w14:paraId="39414928" w14:textId="77777777" w:rsidR="00814878" w:rsidRDefault="00814878" w:rsidP="00814878"/>
    <w:p w14:paraId="5A8CBE4C" w14:textId="77777777" w:rsidR="00814878" w:rsidRDefault="00814878" w:rsidP="00814878"/>
    <w:sectPr w:rsidR="00814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I0sDAyNDcyszQ3NzRQ0lEKTi0uzszPAykwqgUAQ3HREywAAAA="/>
    <w:docVar w:name="dgnword-docGUID" w:val="{86D00CFE-62C5-47DD-8AC2-B260E94D0F56}"/>
    <w:docVar w:name="dgnword-eventsink" w:val="2051760831584"/>
  </w:docVars>
  <w:rsids>
    <w:rsidRoot w:val="00750DAA"/>
    <w:rsid w:val="002550DE"/>
    <w:rsid w:val="003D5635"/>
    <w:rsid w:val="00750DAA"/>
    <w:rsid w:val="00814878"/>
    <w:rsid w:val="00874FDD"/>
    <w:rsid w:val="00A375FC"/>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17CC"/>
  <w15:chartTrackingRefBased/>
  <w15:docId w15:val="{FCB0EBCA-D18E-4313-94BD-2DFFD5CA8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4</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2023-10-18T13:10:00Z</dcterms:created>
  <dcterms:modified xsi:type="dcterms:W3CDTF">2023-10-20T15:23:00Z</dcterms:modified>
</cp:coreProperties>
</file>