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EF1A5" w14:textId="77777777" w:rsidR="00DF4922" w:rsidRDefault="001513E1">
      <w:r>
        <w:t>Cases 17FEB2023</w:t>
      </w:r>
    </w:p>
    <w:p w14:paraId="47892C78" w14:textId="77777777" w:rsidR="001513E1" w:rsidRDefault="001513E1"/>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36118D" w:rsidRPr="0036118D" w14:paraId="0DF5013E" w14:textId="77777777" w:rsidTr="0036118D">
        <w:tc>
          <w:tcPr>
            <w:tcW w:w="0" w:type="auto"/>
            <w:shd w:val="clear" w:color="auto" w:fill="FFFFFF"/>
            <w:tcMar>
              <w:top w:w="450" w:type="dxa"/>
              <w:left w:w="0" w:type="dxa"/>
              <w:bottom w:w="0" w:type="dxa"/>
              <w:right w:w="0" w:type="dxa"/>
            </w:tcMar>
            <w:vAlign w:val="center"/>
            <w:hideMark/>
          </w:tcPr>
          <w:bookmarkStart w:id="0" w:name="summary_192723"/>
          <w:p w14:paraId="07E8EDBC" w14:textId="77777777" w:rsidR="0036118D" w:rsidRPr="0036118D" w:rsidRDefault="0036118D" w:rsidP="0036118D">
            <w:pPr>
              <w:rPr>
                <w:rFonts w:ascii="Arial" w:eastAsia="Times New Roman" w:hAnsi="Arial" w:cs="Arial"/>
                <w:color w:val="000000"/>
                <w:kern w:val="0"/>
                <w:sz w:val="24"/>
                <w:szCs w:val="24"/>
                <w14:ligatures w14:val="none"/>
              </w:rPr>
            </w:pPr>
            <w:r w:rsidRPr="0036118D">
              <w:rPr>
                <w:rFonts w:ascii="Arial" w:eastAsia="Times New Roman" w:hAnsi="Arial" w:cs="Arial"/>
                <w:color w:val="000000"/>
                <w:kern w:val="0"/>
                <w:sz w:val="24"/>
                <w:szCs w:val="24"/>
                <w14:ligatures w14:val="none"/>
              </w:rPr>
              <w:fldChar w:fldCharType="begin"/>
            </w:r>
            <w:r w:rsidRPr="0036118D">
              <w:rPr>
                <w:rFonts w:ascii="Arial" w:eastAsia="Times New Roman" w:hAnsi="Arial" w:cs="Arial"/>
                <w:color w:val="000000"/>
                <w:kern w:val="0"/>
                <w:sz w:val="24"/>
                <w:szCs w:val="24"/>
                <w14:ligatures w14:val="none"/>
              </w:rPr>
              <w:instrText xml:space="preserve"> HYPERLINK "https://law.justia.com/cases/federal/appellate-courts/ca6/21-5827/21-5827-2023-02-13.html?utm_source=summary-newsletters&amp;utm_medium=email&amp;utm_campaign=2023-02-17-criminal-law-&amp;utm_content=text-case-title-7" \t "_blank" </w:instrText>
            </w:r>
            <w:r w:rsidRPr="0036118D">
              <w:rPr>
                <w:rFonts w:ascii="Arial" w:eastAsia="Times New Roman" w:hAnsi="Arial" w:cs="Arial"/>
                <w:color w:val="000000"/>
                <w:kern w:val="0"/>
                <w:sz w:val="24"/>
                <w:szCs w:val="24"/>
                <w14:ligatures w14:val="none"/>
              </w:rPr>
              <w:fldChar w:fldCharType="separate"/>
            </w:r>
            <w:r w:rsidRPr="0036118D">
              <w:rPr>
                <w:rFonts w:ascii="Arial" w:eastAsia="Times New Roman" w:hAnsi="Arial" w:cs="Arial"/>
                <w:b/>
                <w:bCs/>
                <w:color w:val="06357A"/>
                <w:kern w:val="0"/>
                <w:sz w:val="24"/>
                <w:szCs w:val="24"/>
                <w14:ligatures w14:val="none"/>
              </w:rPr>
              <w:t xml:space="preserve">United States v. </w:t>
            </w:r>
            <w:proofErr w:type="spellStart"/>
            <w:r w:rsidRPr="0036118D">
              <w:rPr>
                <w:rFonts w:ascii="Arial" w:eastAsia="Times New Roman" w:hAnsi="Arial" w:cs="Arial"/>
                <w:b/>
                <w:bCs/>
                <w:color w:val="06357A"/>
                <w:kern w:val="0"/>
                <w:sz w:val="24"/>
                <w:szCs w:val="24"/>
                <w14:ligatures w14:val="none"/>
              </w:rPr>
              <w:t>Waide</w:t>
            </w:r>
            <w:proofErr w:type="spellEnd"/>
            <w:r w:rsidRPr="0036118D">
              <w:rPr>
                <w:rFonts w:ascii="Arial" w:eastAsia="Times New Roman" w:hAnsi="Arial" w:cs="Arial"/>
                <w:color w:val="000000"/>
                <w:kern w:val="0"/>
                <w:sz w:val="24"/>
                <w:szCs w:val="24"/>
                <w14:ligatures w14:val="none"/>
              </w:rPr>
              <w:fldChar w:fldCharType="end"/>
            </w:r>
            <w:bookmarkEnd w:id="0"/>
          </w:p>
        </w:tc>
      </w:tr>
      <w:tr w:rsidR="0036118D" w:rsidRPr="0036118D" w14:paraId="6DE70508" w14:textId="77777777" w:rsidTr="0036118D">
        <w:tc>
          <w:tcPr>
            <w:tcW w:w="0" w:type="auto"/>
            <w:shd w:val="clear" w:color="auto" w:fill="FFFFFF"/>
            <w:vAlign w:val="center"/>
            <w:hideMark/>
          </w:tcPr>
          <w:p w14:paraId="0B3D66FE" w14:textId="77777777" w:rsidR="0036118D" w:rsidRPr="0036118D" w:rsidRDefault="0036118D" w:rsidP="0036118D">
            <w:pPr>
              <w:rPr>
                <w:rFonts w:ascii="Arial" w:eastAsia="Times New Roman" w:hAnsi="Arial" w:cs="Arial"/>
                <w:color w:val="000000"/>
                <w:kern w:val="0"/>
                <w:sz w:val="21"/>
                <w:szCs w:val="21"/>
                <w14:ligatures w14:val="none"/>
              </w:rPr>
            </w:pPr>
            <w:r w:rsidRPr="0036118D">
              <w:rPr>
                <w:rFonts w:ascii="Arial" w:eastAsia="Times New Roman" w:hAnsi="Arial" w:cs="Arial"/>
                <w:b/>
                <w:bCs/>
                <w:color w:val="000000"/>
                <w:kern w:val="0"/>
                <w:sz w:val="21"/>
                <w:szCs w:val="21"/>
                <w14:ligatures w14:val="none"/>
              </w:rPr>
              <w:t>Court:</w:t>
            </w:r>
            <w:r w:rsidRPr="0036118D">
              <w:rPr>
                <w:rFonts w:ascii="Arial" w:eastAsia="Times New Roman" w:hAnsi="Arial" w:cs="Arial"/>
                <w:color w:val="000000"/>
                <w:kern w:val="0"/>
                <w:sz w:val="21"/>
                <w:szCs w:val="21"/>
                <w14:ligatures w14:val="none"/>
              </w:rPr>
              <w:t> US Court of Appeals for the Sixth Circuit</w:t>
            </w:r>
          </w:p>
          <w:p w14:paraId="4DA4CBFB" w14:textId="77777777" w:rsidR="0036118D" w:rsidRPr="0036118D" w:rsidRDefault="0036118D" w:rsidP="0036118D">
            <w:pPr>
              <w:rPr>
                <w:rFonts w:ascii="Arial" w:eastAsia="Times New Roman" w:hAnsi="Arial" w:cs="Arial"/>
                <w:color w:val="000000"/>
                <w:kern w:val="0"/>
                <w:sz w:val="21"/>
                <w:szCs w:val="21"/>
                <w14:ligatures w14:val="none"/>
              </w:rPr>
            </w:pPr>
            <w:r w:rsidRPr="0036118D">
              <w:rPr>
                <w:rFonts w:ascii="Arial" w:eastAsia="Times New Roman" w:hAnsi="Arial" w:cs="Arial"/>
                <w:b/>
                <w:bCs/>
                <w:color w:val="000000"/>
                <w:kern w:val="0"/>
                <w:sz w:val="21"/>
                <w:szCs w:val="21"/>
                <w14:ligatures w14:val="none"/>
              </w:rPr>
              <w:t>Docket:</w:t>
            </w:r>
            <w:r w:rsidRPr="0036118D">
              <w:rPr>
                <w:rFonts w:ascii="Arial" w:eastAsia="Times New Roman" w:hAnsi="Arial" w:cs="Arial"/>
                <w:color w:val="000000"/>
                <w:kern w:val="0"/>
                <w:sz w:val="21"/>
                <w:szCs w:val="21"/>
                <w14:ligatures w14:val="none"/>
              </w:rPr>
              <w:t> 21-5827</w:t>
            </w:r>
          </w:p>
          <w:p w14:paraId="46322E61" w14:textId="77777777" w:rsidR="0036118D" w:rsidRPr="0036118D" w:rsidRDefault="0036118D" w:rsidP="0036118D">
            <w:pPr>
              <w:rPr>
                <w:rFonts w:ascii="Arial" w:eastAsia="Times New Roman" w:hAnsi="Arial" w:cs="Arial"/>
                <w:color w:val="000000"/>
                <w:kern w:val="0"/>
                <w:sz w:val="21"/>
                <w:szCs w:val="21"/>
                <w14:ligatures w14:val="none"/>
              </w:rPr>
            </w:pPr>
            <w:r w:rsidRPr="0036118D">
              <w:rPr>
                <w:rFonts w:ascii="Arial" w:eastAsia="Times New Roman" w:hAnsi="Arial" w:cs="Arial"/>
                <w:b/>
                <w:bCs/>
                <w:color w:val="000000"/>
                <w:kern w:val="0"/>
                <w:sz w:val="21"/>
                <w:szCs w:val="21"/>
                <w14:ligatures w14:val="none"/>
              </w:rPr>
              <w:t>Opinion Date:</w:t>
            </w:r>
            <w:r w:rsidRPr="0036118D">
              <w:rPr>
                <w:rFonts w:ascii="Arial" w:eastAsia="Times New Roman" w:hAnsi="Arial" w:cs="Arial"/>
                <w:color w:val="000000"/>
                <w:kern w:val="0"/>
                <w:sz w:val="21"/>
                <w:szCs w:val="21"/>
                <w14:ligatures w14:val="none"/>
              </w:rPr>
              <w:t> February 13, 2023</w:t>
            </w:r>
          </w:p>
          <w:p w14:paraId="0E2A230C" w14:textId="77777777" w:rsidR="0036118D" w:rsidRPr="0036118D" w:rsidRDefault="0036118D" w:rsidP="0036118D">
            <w:pPr>
              <w:rPr>
                <w:rFonts w:ascii="Arial" w:eastAsia="Times New Roman" w:hAnsi="Arial" w:cs="Arial"/>
                <w:color w:val="000000"/>
                <w:kern w:val="0"/>
                <w:sz w:val="21"/>
                <w:szCs w:val="21"/>
                <w14:ligatures w14:val="none"/>
              </w:rPr>
            </w:pPr>
            <w:r w:rsidRPr="0036118D">
              <w:rPr>
                <w:rFonts w:ascii="Arial" w:eastAsia="Times New Roman" w:hAnsi="Arial" w:cs="Arial"/>
                <w:b/>
                <w:bCs/>
                <w:color w:val="000000"/>
                <w:kern w:val="0"/>
                <w:sz w:val="21"/>
                <w:szCs w:val="21"/>
                <w14:ligatures w14:val="none"/>
              </w:rPr>
              <w:t>Judge:</w:t>
            </w:r>
            <w:r w:rsidRPr="0036118D">
              <w:rPr>
                <w:rFonts w:ascii="Arial" w:eastAsia="Times New Roman" w:hAnsi="Arial" w:cs="Arial"/>
                <w:color w:val="000000"/>
                <w:kern w:val="0"/>
                <w:sz w:val="21"/>
                <w:szCs w:val="21"/>
                <w14:ligatures w14:val="none"/>
              </w:rPr>
              <w:t> Ronald Lee Gilman</w:t>
            </w:r>
          </w:p>
          <w:p w14:paraId="018F34BE" w14:textId="77777777" w:rsidR="0036118D" w:rsidRPr="0036118D" w:rsidRDefault="0036118D" w:rsidP="0036118D">
            <w:pPr>
              <w:rPr>
                <w:rFonts w:ascii="Arial" w:eastAsia="Times New Roman" w:hAnsi="Arial" w:cs="Arial"/>
                <w:color w:val="000000"/>
                <w:kern w:val="0"/>
                <w:sz w:val="21"/>
                <w:szCs w:val="21"/>
                <w14:ligatures w14:val="none"/>
              </w:rPr>
            </w:pPr>
            <w:r w:rsidRPr="0036118D">
              <w:rPr>
                <w:rFonts w:ascii="Arial" w:eastAsia="Times New Roman" w:hAnsi="Arial" w:cs="Arial"/>
                <w:b/>
                <w:bCs/>
                <w:color w:val="000000"/>
                <w:kern w:val="0"/>
                <w:sz w:val="21"/>
                <w:szCs w:val="21"/>
                <w14:ligatures w14:val="none"/>
              </w:rPr>
              <w:t>Areas of Law:</w:t>
            </w:r>
            <w:r w:rsidRPr="0036118D">
              <w:rPr>
                <w:rFonts w:ascii="Arial" w:eastAsia="Times New Roman" w:hAnsi="Arial" w:cs="Arial"/>
                <w:color w:val="000000"/>
                <w:kern w:val="0"/>
                <w:sz w:val="21"/>
                <w:szCs w:val="21"/>
                <w14:ligatures w14:val="none"/>
              </w:rPr>
              <w:t> Civil Rights, Constitutional Law, Criminal Law</w:t>
            </w:r>
          </w:p>
        </w:tc>
      </w:tr>
      <w:tr w:rsidR="0036118D" w:rsidRPr="0036118D" w14:paraId="1ED9C3B8" w14:textId="77777777" w:rsidTr="0036118D">
        <w:tc>
          <w:tcPr>
            <w:tcW w:w="0" w:type="auto"/>
            <w:shd w:val="clear" w:color="auto" w:fill="FFFFFF"/>
            <w:tcMar>
              <w:top w:w="225" w:type="dxa"/>
              <w:left w:w="0" w:type="dxa"/>
              <w:bottom w:w="225" w:type="dxa"/>
              <w:right w:w="0" w:type="dxa"/>
            </w:tcMar>
            <w:vAlign w:val="center"/>
            <w:hideMark/>
          </w:tcPr>
          <w:p w14:paraId="34D325CC" w14:textId="77777777" w:rsidR="0036118D" w:rsidRDefault="0036118D" w:rsidP="0036118D">
            <w:pPr>
              <w:rPr>
                <w:rFonts w:ascii="Arial" w:eastAsia="Times New Roman" w:hAnsi="Arial" w:cs="Arial"/>
                <w:color w:val="000000"/>
                <w:kern w:val="0"/>
                <w:sz w:val="24"/>
                <w:szCs w:val="24"/>
                <w14:ligatures w14:val="none"/>
              </w:rPr>
            </w:pP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encountered the Lexington police after a shed fire occurred on the property next to his. Although no one suspected </w:t>
            </w: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of being involved with the fire and there was no evidence of arson, the fire investigator noticed surveillance cameras attached to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duplex residence and asked </w:t>
            </w: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to turn over his DVR. When </w:t>
            </w: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declined, the investigator obtained a warrant to enter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apartment and retrieve the DVR. When six officers arrived at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duplex to execute that warrant, their threatened entry and questions about whether </w:t>
            </w: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had drugs on the premises caused </w:t>
            </w:r>
            <w:proofErr w:type="spellStart"/>
            <w:r w:rsidRPr="0036118D">
              <w:rPr>
                <w:rFonts w:ascii="Arial" w:eastAsia="Times New Roman" w:hAnsi="Arial" w:cs="Arial"/>
                <w:color w:val="000000"/>
                <w:kern w:val="0"/>
                <w:sz w:val="24"/>
                <w:szCs w:val="24"/>
                <w14:ligatures w14:val="none"/>
              </w:rPr>
              <w:t>Waide</w:t>
            </w:r>
            <w:proofErr w:type="spellEnd"/>
            <w:r w:rsidRPr="0036118D">
              <w:rPr>
                <w:rFonts w:ascii="Arial" w:eastAsia="Times New Roman" w:hAnsi="Arial" w:cs="Arial"/>
                <w:color w:val="000000"/>
                <w:kern w:val="0"/>
                <w:sz w:val="24"/>
                <w:szCs w:val="24"/>
                <w14:ligatures w14:val="none"/>
              </w:rPr>
              <w:t xml:space="preserve"> to admit that his apartment contained a small amount of marijuana. This confession led to the issuance of two subsequent warrants to search both units of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duplex for narcotics–the other unit was occupied by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mother. The searches yielded a firearm plus large quantities of drugs and money.</w:t>
            </w:r>
            <w:r w:rsidRPr="0036118D">
              <w:rPr>
                <w:rFonts w:ascii="Arial" w:eastAsia="Times New Roman" w:hAnsi="Arial" w:cs="Arial"/>
                <w:color w:val="000000"/>
                <w:kern w:val="0"/>
                <w:sz w:val="24"/>
                <w:szCs w:val="24"/>
                <w14:ligatures w14:val="none"/>
              </w:rPr>
              <w:br/>
            </w:r>
            <w:r w:rsidRPr="0036118D">
              <w:rPr>
                <w:rFonts w:ascii="Arial" w:eastAsia="Times New Roman" w:hAnsi="Arial" w:cs="Arial"/>
                <w:color w:val="000000"/>
                <w:kern w:val="0"/>
                <w:sz w:val="24"/>
                <w:szCs w:val="24"/>
                <w14:ligatures w14:val="none"/>
              </w:rPr>
              <w:br/>
              <w:t xml:space="preserve">After the district court denied </w:t>
            </w:r>
            <w:proofErr w:type="spellStart"/>
            <w:r w:rsidRPr="0036118D">
              <w:rPr>
                <w:rFonts w:ascii="Arial" w:eastAsia="Times New Roman" w:hAnsi="Arial" w:cs="Arial"/>
                <w:color w:val="000000"/>
                <w:kern w:val="0"/>
                <w:sz w:val="24"/>
                <w:szCs w:val="24"/>
                <w14:ligatures w14:val="none"/>
              </w:rPr>
              <w:t>Waide’s</w:t>
            </w:r>
            <w:proofErr w:type="spellEnd"/>
            <w:r w:rsidRPr="0036118D">
              <w:rPr>
                <w:rFonts w:ascii="Arial" w:eastAsia="Times New Roman" w:hAnsi="Arial" w:cs="Arial"/>
                <w:color w:val="000000"/>
                <w:kern w:val="0"/>
                <w:sz w:val="24"/>
                <w:szCs w:val="24"/>
                <w14:ligatures w14:val="none"/>
              </w:rPr>
              <w:t xml:space="preserve"> motions to suppress evidence, he entered into a conditional guilty plea to the offense of possessing cocaine and heroin with the intent to distribute the drugs and to possessing a firearm in furtherance of a drug-trafficking crime. The Sixth Circuit reversed. The affidavit in support of the DVR warrant lacked reliable evidence to establish probable cause to believe that the shed fire was due to arson or any other criminal activity. The incriminating evidence should be suppressed because it stemmed from the exploitation of the unlawful DVR warrant.</w:t>
            </w:r>
          </w:p>
          <w:p w14:paraId="63A1800F" w14:textId="77777777" w:rsidR="007A2B46" w:rsidRDefault="007A2B46" w:rsidP="0036118D">
            <w:pPr>
              <w:rPr>
                <w:rFonts w:ascii="Arial" w:eastAsia="Times New Roman" w:hAnsi="Arial" w:cs="Arial"/>
                <w:color w:val="000000"/>
                <w:kern w:val="0"/>
                <w:sz w:val="24"/>
                <w:szCs w:val="24"/>
                <w14:ligatures w14:val="none"/>
              </w:rPr>
            </w:pPr>
          </w:p>
          <w:p w14:paraId="251880B8" w14:textId="77777777" w:rsidR="007A2B46" w:rsidRDefault="007A2B46" w:rsidP="0036118D">
            <w:pPr>
              <w:rPr>
                <w:rFonts w:ascii="Arial" w:eastAsia="Times New Roman" w:hAnsi="Arial" w:cs="Arial"/>
                <w:color w:val="000000"/>
                <w:kern w:val="0"/>
                <w:sz w:val="24"/>
                <w:szCs w:val="24"/>
                <w14:ligatures w14:val="none"/>
              </w:rPr>
            </w:pPr>
          </w:p>
          <w:p w14:paraId="2A0BE744" w14:textId="77777777" w:rsidR="007A2B46" w:rsidRDefault="007A2B46" w:rsidP="0036118D">
            <w:pPr>
              <w:rPr>
                <w:rFonts w:ascii="Arial" w:eastAsia="Times New Roman" w:hAnsi="Arial" w:cs="Arial"/>
                <w:color w:val="000000"/>
                <w:kern w:val="0"/>
                <w:sz w:val="24"/>
                <w:szCs w:val="24"/>
                <w14:ligatures w14:val="none"/>
              </w:rPr>
            </w:pPr>
          </w:p>
          <w:p w14:paraId="634EEC8F"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United States v. Banks</w:t>
            </w:r>
          </w:p>
          <w:p w14:paraId="65D61791" w14:textId="77777777" w:rsidR="00C20938" w:rsidRPr="00C20938" w:rsidRDefault="00C20938" w:rsidP="00C20938">
            <w:pPr>
              <w:rPr>
                <w:rFonts w:ascii="Arial" w:eastAsia="Times New Roman" w:hAnsi="Arial" w:cs="Arial"/>
                <w:color w:val="000000"/>
                <w:kern w:val="0"/>
                <w:sz w:val="24"/>
                <w:szCs w:val="24"/>
                <w14:ligatures w14:val="none"/>
              </w:rPr>
            </w:pPr>
          </w:p>
          <w:p w14:paraId="61530BE9"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Court: US Court of Appeals for the Seventh Circuit</w:t>
            </w:r>
          </w:p>
          <w:p w14:paraId="49FCDB9C" w14:textId="77777777" w:rsidR="00C20938" w:rsidRPr="00C20938" w:rsidRDefault="00C20938" w:rsidP="00C20938">
            <w:pPr>
              <w:rPr>
                <w:rFonts w:ascii="Arial" w:eastAsia="Times New Roman" w:hAnsi="Arial" w:cs="Arial"/>
                <w:color w:val="000000"/>
                <w:kern w:val="0"/>
                <w:sz w:val="24"/>
                <w:szCs w:val="24"/>
                <w14:ligatures w14:val="none"/>
              </w:rPr>
            </w:pPr>
          </w:p>
          <w:p w14:paraId="0481D414"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Docket: 22-1312</w:t>
            </w:r>
          </w:p>
          <w:p w14:paraId="03B1C608" w14:textId="77777777" w:rsidR="00C20938" w:rsidRPr="00C20938" w:rsidRDefault="00C20938" w:rsidP="00C20938">
            <w:pPr>
              <w:rPr>
                <w:rFonts w:ascii="Arial" w:eastAsia="Times New Roman" w:hAnsi="Arial" w:cs="Arial"/>
                <w:color w:val="000000"/>
                <w:kern w:val="0"/>
                <w:sz w:val="24"/>
                <w:szCs w:val="24"/>
                <w14:ligatures w14:val="none"/>
              </w:rPr>
            </w:pPr>
          </w:p>
          <w:p w14:paraId="5606CE50"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Opinion Date: February 13, 2023</w:t>
            </w:r>
          </w:p>
          <w:p w14:paraId="5E25AFBF" w14:textId="77777777" w:rsidR="00C20938" w:rsidRPr="00C20938" w:rsidRDefault="00C20938" w:rsidP="00C20938">
            <w:pPr>
              <w:rPr>
                <w:rFonts w:ascii="Arial" w:eastAsia="Times New Roman" w:hAnsi="Arial" w:cs="Arial"/>
                <w:color w:val="000000"/>
                <w:kern w:val="0"/>
                <w:sz w:val="24"/>
                <w:szCs w:val="24"/>
                <w14:ligatures w14:val="none"/>
              </w:rPr>
            </w:pPr>
          </w:p>
          <w:p w14:paraId="66D426AC"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Judge: Scudder</w:t>
            </w:r>
          </w:p>
          <w:p w14:paraId="73DC9116" w14:textId="77777777" w:rsidR="00C20938" w:rsidRPr="00C20938" w:rsidRDefault="00C20938" w:rsidP="00C20938">
            <w:pPr>
              <w:rPr>
                <w:rFonts w:ascii="Arial" w:eastAsia="Times New Roman" w:hAnsi="Arial" w:cs="Arial"/>
                <w:color w:val="000000"/>
                <w:kern w:val="0"/>
                <w:sz w:val="24"/>
                <w:szCs w:val="24"/>
                <w14:ligatures w14:val="none"/>
              </w:rPr>
            </w:pPr>
          </w:p>
          <w:p w14:paraId="6FB6FBD0"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Areas of Law: Civil Rights, Constitutional Law, Criminal Law</w:t>
            </w:r>
          </w:p>
          <w:p w14:paraId="59E76075" w14:textId="77777777" w:rsidR="00C20938" w:rsidRPr="00C20938" w:rsidRDefault="00C20938" w:rsidP="00C20938">
            <w:pPr>
              <w:rPr>
                <w:rFonts w:ascii="Arial" w:eastAsia="Times New Roman" w:hAnsi="Arial" w:cs="Arial"/>
                <w:color w:val="000000"/>
                <w:kern w:val="0"/>
                <w:sz w:val="24"/>
                <w:szCs w:val="24"/>
                <w14:ligatures w14:val="none"/>
              </w:rPr>
            </w:pPr>
          </w:p>
          <w:p w14:paraId="1C6C5920" w14:textId="77777777" w:rsidR="00C20938" w:rsidRPr="00C20938"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 xml:space="preserve">Banks posted a Snapchat video of himself barbequing on his porch with a gun on the grill’s shelf. Springfield police officer Redding saw the post and knew Banks to be a </w:t>
            </w:r>
            <w:r w:rsidRPr="00C20938">
              <w:rPr>
                <w:rFonts w:ascii="Arial" w:eastAsia="Times New Roman" w:hAnsi="Arial" w:cs="Arial"/>
                <w:color w:val="000000"/>
                <w:kern w:val="0"/>
                <w:sz w:val="24"/>
                <w:szCs w:val="24"/>
                <w14:ligatures w14:val="none"/>
              </w:rPr>
              <w:lastRenderedPageBreak/>
              <w:t>convicted felon. Within minutes, Redding and other officers headed to Banks’s home and saw Banks on his porch, next to the grill. The officers struggled with Banks, eventually arresting him inside the house. A pat down revealed a loaded semi-automatic pistol in Banks’s pocket. The officers also saw a box of ammunition. They did not have a warrant to enter Banks’s porch or to search his home.</w:t>
            </w:r>
          </w:p>
          <w:p w14:paraId="03A3D454" w14:textId="77777777" w:rsidR="00C20938" w:rsidRPr="00C20938" w:rsidRDefault="00C20938" w:rsidP="00C20938">
            <w:pPr>
              <w:rPr>
                <w:rFonts w:ascii="Arial" w:eastAsia="Times New Roman" w:hAnsi="Arial" w:cs="Arial"/>
                <w:color w:val="000000"/>
                <w:kern w:val="0"/>
                <w:sz w:val="24"/>
                <w:szCs w:val="24"/>
                <w14:ligatures w14:val="none"/>
              </w:rPr>
            </w:pPr>
          </w:p>
          <w:p w14:paraId="3116F529" w14:textId="77777777" w:rsidR="007A2B46" w:rsidRDefault="00C20938" w:rsidP="00C20938">
            <w:pPr>
              <w:rPr>
                <w:rFonts w:ascii="Arial" w:eastAsia="Times New Roman" w:hAnsi="Arial" w:cs="Arial"/>
                <w:color w:val="000000"/>
                <w:kern w:val="0"/>
                <w:sz w:val="24"/>
                <w:szCs w:val="24"/>
                <w14:ligatures w14:val="none"/>
              </w:rPr>
            </w:pPr>
            <w:r w:rsidRPr="00C20938">
              <w:rPr>
                <w:rFonts w:ascii="Arial" w:eastAsia="Times New Roman" w:hAnsi="Arial" w:cs="Arial"/>
                <w:color w:val="000000"/>
                <w:kern w:val="0"/>
                <w:sz w:val="24"/>
                <w:szCs w:val="24"/>
                <w14:ligatures w14:val="none"/>
              </w:rPr>
              <w:t>At a suppression hearing, Redding stated that he did not believe he needed a warrant to enter the porch because the police had reasonable suspicion that Banks, as a convicted felon, was committing a crime by possessing a gun nor did he believe he had enough time to obtain a warrant. The district court denied Banks’s motion to suppress. Banks entered a conditional guilty plea. The Seventh Circuit reversed. Because Banks was a convicted felon, the officers needed nothing more than the video to request a warrant to arrest him. A front porch—part of a home’s “curtilage”—receives the same protection as the home itself, so the officers’ entry was illegal without a warrant. No exception to the warrant requirement applied.</w:t>
            </w:r>
          </w:p>
          <w:p w14:paraId="07BC8E3D" w14:textId="77777777" w:rsidR="00D91D1B" w:rsidRDefault="00D91D1B" w:rsidP="00C20938">
            <w:pPr>
              <w:rPr>
                <w:rFonts w:ascii="Arial" w:eastAsia="Times New Roman" w:hAnsi="Arial" w:cs="Arial"/>
                <w:color w:val="000000"/>
                <w:kern w:val="0"/>
                <w:sz w:val="24"/>
                <w:szCs w:val="24"/>
                <w14:ligatures w14:val="none"/>
              </w:rPr>
            </w:pPr>
          </w:p>
          <w:p w14:paraId="677E734D" w14:textId="77777777" w:rsidR="00D91D1B" w:rsidRDefault="00D91D1B" w:rsidP="00C20938">
            <w:pPr>
              <w:rPr>
                <w:rFonts w:ascii="Arial" w:eastAsia="Times New Roman" w:hAnsi="Arial" w:cs="Arial"/>
                <w:color w:val="000000"/>
                <w:kern w:val="0"/>
                <w:sz w:val="24"/>
                <w:szCs w:val="24"/>
                <w14:ligatures w14:val="none"/>
              </w:rPr>
            </w:pPr>
          </w:p>
          <w:p w14:paraId="52B903F6" w14:textId="3F155ABB" w:rsidR="00D91D1B" w:rsidRPr="0036118D" w:rsidRDefault="00D91D1B" w:rsidP="00C20938">
            <w:pPr>
              <w:rPr>
                <w:rFonts w:ascii="Arial" w:eastAsia="Times New Roman" w:hAnsi="Arial" w:cs="Arial"/>
                <w:color w:val="000000"/>
                <w:kern w:val="0"/>
                <w:sz w:val="24"/>
                <w:szCs w:val="24"/>
                <w14:ligatures w14:val="none"/>
              </w:rPr>
            </w:pPr>
          </w:p>
        </w:tc>
      </w:tr>
    </w:tbl>
    <w:p w14:paraId="747BD626" w14:textId="77777777" w:rsidR="001513E1" w:rsidRDefault="001513E1"/>
    <w:sectPr w:rsidR="00151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wsLC0NDMzN7EwMDBQ0lEKTi0uzszPAykwrAUArqTG/ywAAAA="/>
  </w:docVars>
  <w:rsids>
    <w:rsidRoot w:val="001513E1"/>
    <w:rsid w:val="001513E1"/>
    <w:rsid w:val="002550DE"/>
    <w:rsid w:val="0036118D"/>
    <w:rsid w:val="003D5635"/>
    <w:rsid w:val="007A2B46"/>
    <w:rsid w:val="00C04E35"/>
    <w:rsid w:val="00C20938"/>
    <w:rsid w:val="00D91D1B"/>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5D74"/>
  <w15:chartTrackingRefBased/>
  <w15:docId w15:val="{7FBCC2D0-BEAC-4606-BFEE-A9E1C1C1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118D"/>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61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15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2023-05-17T14:56:00Z</dcterms:created>
  <dcterms:modified xsi:type="dcterms:W3CDTF">2023-05-17T15:03:00Z</dcterms:modified>
</cp:coreProperties>
</file>