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AFB99" w14:textId="24E84C80" w:rsidR="005A777D" w:rsidRDefault="001C5E07">
      <w:r>
        <w:t>LEO LAW CASE UPDATE for the week ending March 22, 2024</w:t>
      </w:r>
    </w:p>
    <w:p w14:paraId="4CA6C932" w14:textId="77777777" w:rsidR="001C5E07" w:rsidRDefault="001C5E07"/>
    <w:p w14:paraId="3E9D63C0" w14:textId="360C6E35" w:rsidR="001C5E07" w:rsidRPr="001C5E07" w:rsidRDefault="00AC7DB6">
      <w:pPr>
        <w:rPr>
          <w:b/>
          <w:bCs/>
        </w:rPr>
      </w:pPr>
      <w:r>
        <w:rPr>
          <w:b/>
          <w:bCs/>
        </w:rPr>
        <w:t xml:space="preserve">U.S. </w:t>
      </w:r>
      <w:r w:rsidR="001C5E07" w:rsidRPr="001C5E07">
        <w:rPr>
          <w:b/>
          <w:bCs/>
        </w:rPr>
        <w:t>SUPREME COURT</w:t>
      </w:r>
    </w:p>
    <w:p w14:paraId="3E1A9C7B" w14:textId="77777777" w:rsidR="00741065" w:rsidRDefault="00741065" w:rsidP="00741065"/>
    <w:p w14:paraId="79414E80" w14:textId="77777777" w:rsidR="00741065" w:rsidRDefault="00741065" w:rsidP="00741065">
      <w:r>
        <w:t>Lindke v. Freed</w:t>
      </w:r>
    </w:p>
    <w:p w14:paraId="1BE9EEF8" w14:textId="785AFA37" w:rsidR="00741065" w:rsidRDefault="00741065" w:rsidP="00741065">
      <w:r>
        <w:t>March 15, 2024</w:t>
      </w:r>
    </w:p>
    <w:p w14:paraId="78815930" w14:textId="77777777" w:rsidR="00741065" w:rsidRDefault="00741065" w:rsidP="00741065"/>
    <w:p w14:paraId="6AB24C87" w14:textId="1C75F007" w:rsidR="00741065" w:rsidRDefault="001C5E07" w:rsidP="00741065">
      <w:r>
        <w:t xml:space="preserve">LEO LAW Topic 9-4: Public official exposure to constitutional tort liability through </w:t>
      </w:r>
      <w:r w:rsidR="00AC7DB6">
        <w:t xml:space="preserve">the </w:t>
      </w:r>
      <w:r>
        <w:t>use of personal social media</w:t>
      </w:r>
      <w:r w:rsidR="00AC7DB6">
        <w:t xml:space="preserve"> account</w:t>
      </w:r>
      <w:r>
        <w:t>.</w:t>
      </w:r>
    </w:p>
    <w:p w14:paraId="552EC975" w14:textId="77777777" w:rsidR="00741065" w:rsidRDefault="00741065" w:rsidP="00741065"/>
    <w:p w14:paraId="7EF3755A" w14:textId="77777777" w:rsidR="00741065" w:rsidRDefault="00741065" w:rsidP="00741065">
      <w:r>
        <w:t>In a case involving a city manager's personal social media account, a citizen sued the city manager under 42 U.S.C. §1983, alleging that his First Amendment rights were violated when the manager deleted his comments and blocked him from commenting further. The city manager argued that he operated his social media account in his private capacity, thus not constituting state action required for §1983 liability. The District Court and the Sixth Circuit affirmed this view, determining that the city manager's social media conduct did not constitute state action.</w:t>
      </w:r>
    </w:p>
    <w:p w14:paraId="5CE9F475" w14:textId="77777777" w:rsidR="00741065" w:rsidRDefault="00741065" w:rsidP="00741065"/>
    <w:p w14:paraId="67441E95" w14:textId="70A2BBD8" w:rsidR="00741065" w:rsidRDefault="00741065" w:rsidP="00741065">
      <w:r>
        <w:t xml:space="preserve">The </w:t>
      </w:r>
      <w:r w:rsidR="001C5E07">
        <w:t>United States Supreme Court</w:t>
      </w:r>
      <w:r>
        <w:t xml:space="preserve"> vacated the Sixth Circuit's decision, remanding the case for further proceedings. The court held that a public official's social media activity constitutes state action under §1983 only if the official both (1) possessed </w:t>
      </w:r>
      <w:r w:rsidR="001C5E07">
        <w:t xml:space="preserve">the </w:t>
      </w:r>
      <w:r>
        <w:t>actual authority to speak on the State's behalf on a particular matter and (2) purported to exercise that authority when speaking in the relevant social</w:t>
      </w:r>
      <w:r w:rsidR="001C5E07">
        <w:t xml:space="preserve"> </w:t>
      </w:r>
      <w:r>
        <w:t>media posts. The court emphasized that the first prong is grounded in the requirement that the conduct causing the deprivation of a federal right be fairly attributable to the State. The second prong requires that the official must purport to use that authority. The court noted that the nature of the technology matters to the state-action analysis and that the state-action doctrine requires a fact-intensive inquiry.</w:t>
      </w:r>
    </w:p>
    <w:p w14:paraId="718234AB" w14:textId="77777777" w:rsidR="00741065" w:rsidRDefault="00741065" w:rsidP="00741065"/>
    <w:p w14:paraId="3B5B85B2" w14:textId="77777777" w:rsidR="00741065" w:rsidRDefault="00741065" w:rsidP="00741065"/>
    <w:p w14:paraId="3D5DE22F" w14:textId="24D33294" w:rsidR="00741065" w:rsidRPr="001C5E07" w:rsidRDefault="001C5E07" w:rsidP="00741065">
      <w:pPr>
        <w:rPr>
          <w:b/>
          <w:bCs/>
        </w:rPr>
      </w:pPr>
      <w:r w:rsidRPr="001C5E07">
        <w:rPr>
          <w:b/>
          <w:bCs/>
        </w:rPr>
        <w:t>FEDERAL COURTS OF APPEAL</w:t>
      </w:r>
    </w:p>
    <w:p w14:paraId="7F17A81A" w14:textId="77777777" w:rsidR="00741065" w:rsidRDefault="00741065" w:rsidP="00741065"/>
    <w:p w14:paraId="18A3E89B" w14:textId="55BAECB4" w:rsidR="00741065" w:rsidRDefault="00741065" w:rsidP="00741065">
      <w:r>
        <w:t>United States v. Gerrish</w:t>
      </w:r>
    </w:p>
    <w:p w14:paraId="40A9C2D2" w14:textId="359AAA14" w:rsidR="00741065" w:rsidRDefault="00741065" w:rsidP="00741065">
      <w:r>
        <w:t>US Court of Appeals for the First Circuit</w:t>
      </w:r>
    </w:p>
    <w:p w14:paraId="63C157D8" w14:textId="77777777" w:rsidR="00741065" w:rsidRDefault="00741065" w:rsidP="00741065">
      <w:r>
        <w:t>Docket: 23-1317</w:t>
      </w:r>
    </w:p>
    <w:p w14:paraId="2A4E6A54" w14:textId="59115533" w:rsidR="00741065" w:rsidRDefault="00741065" w:rsidP="00741065">
      <w:r>
        <w:t>March 15, 2024</w:t>
      </w:r>
    </w:p>
    <w:p w14:paraId="1D51EAA4" w14:textId="77777777" w:rsidR="00741065" w:rsidRDefault="00741065" w:rsidP="00741065"/>
    <w:p w14:paraId="4D5091F8" w14:textId="534CE024" w:rsidR="001C5E07" w:rsidRDefault="00E762AA" w:rsidP="00741065">
      <w:r>
        <w:t xml:space="preserve">LEO LAW </w:t>
      </w:r>
      <w:r w:rsidR="001C5E07">
        <w:t>Topic 5-30: Pretrial bail conditions allowing suspicionless searches of the person, vehicle, or residence of the defendant.</w:t>
      </w:r>
    </w:p>
    <w:p w14:paraId="495898C3" w14:textId="77777777" w:rsidR="001C5E07" w:rsidRDefault="001C5E07" w:rsidP="00741065"/>
    <w:p w14:paraId="63E93BE3" w14:textId="7385F4D0" w:rsidR="00741065" w:rsidRDefault="00741065" w:rsidP="00741065">
      <w:r>
        <w:t>The United States Court of Appeals For the First Circuit examined a case where the defendant, Derek Gerrish, challenged the constitutionality of a search of his vehicle during his pretrial release on several state criminal charges. During this period, Gerrish was subjected to bail conditions</w:t>
      </w:r>
      <w:r w:rsidR="00AC7DB6">
        <w:t>,</w:t>
      </w:r>
      <w:r w:rsidR="001C5E07">
        <w:t xml:space="preserve"> </w:t>
      </w:r>
      <w:r>
        <w:t xml:space="preserve">which allowed for </w:t>
      </w:r>
      <w:r w:rsidR="001C5E07">
        <w:t xml:space="preserve">the suspicionless </w:t>
      </w:r>
      <w:r>
        <w:t>searches of his person, vehicle, or residence at any time. The search in question led to the discovery of fentanyl and other contraband, resulting in Gerrish pleading guilty to possession with intent to distribute fentanyl.</w:t>
      </w:r>
    </w:p>
    <w:p w14:paraId="05AB533A" w14:textId="77777777" w:rsidR="00741065" w:rsidRDefault="00741065" w:rsidP="00741065"/>
    <w:p w14:paraId="18A490CB" w14:textId="10417E26" w:rsidR="00741065" w:rsidRDefault="00741065" w:rsidP="00741065">
      <w:r>
        <w:t>Gerrish argued that the search of his vehicle was unconstitutional despite the terms of his bail conditions. The district court denied his motion to suppress the evidence</w:t>
      </w:r>
      <w:r w:rsidR="001C5E07">
        <w:t xml:space="preserve"> under two separate analyses. First, the court held that </w:t>
      </w:r>
      <w:r>
        <w:t>the officers had</w:t>
      </w:r>
      <w:r w:rsidR="001C5E07">
        <w:t xml:space="preserve"> </w:t>
      </w:r>
      <w:r>
        <w:t xml:space="preserve">reasonable suspicion of criminal activity </w:t>
      </w:r>
      <w:r w:rsidR="001C5E07">
        <w:t xml:space="preserve">to warrant detention. Furthermore, the court held that </w:t>
      </w:r>
      <w:r>
        <w:t xml:space="preserve">Gerrish's bail conditions permitted </w:t>
      </w:r>
      <w:r w:rsidR="001C5E07">
        <w:t>a suspicionless search</w:t>
      </w:r>
      <w:r>
        <w:t>.</w:t>
      </w:r>
    </w:p>
    <w:p w14:paraId="7C53827A" w14:textId="77777777" w:rsidR="00741065" w:rsidRDefault="00741065" w:rsidP="00741065"/>
    <w:p w14:paraId="71C3A85C" w14:textId="2A872AF4" w:rsidR="005A777D" w:rsidRDefault="00741065" w:rsidP="00741065">
      <w:r>
        <w:t xml:space="preserve">On appeal, the defendant argued that both of the district court's reasons were incorrect. </w:t>
      </w:r>
      <w:r w:rsidR="001C5E07">
        <w:t>Focusing solely on the bail conditions, the First Circuit affirmed</w:t>
      </w:r>
      <w:r>
        <w:t xml:space="preserve">. The court noted that Gerrish knowingly agreed to bail conditions authorizing searches without suspicion and did not challenge the reasonableness of these conditions. The court rejected Gerrish's argument that such bail conditions could not be imposed </w:t>
      </w:r>
      <w:r w:rsidR="001C5E07">
        <w:t>before trial without a guilty</w:t>
      </w:r>
      <w:r w:rsidR="00AC7DB6">
        <w:t xml:space="preserve"> </w:t>
      </w:r>
      <w:r w:rsidR="001C5E07">
        <w:t>plea. Deferring to precedent, the court held</w:t>
      </w:r>
      <w:r>
        <w:t xml:space="preserve"> that accept</w:t>
      </w:r>
      <w:r w:rsidR="001C5E07">
        <w:t>ing</w:t>
      </w:r>
      <w:r>
        <w:t xml:space="preserve"> such conditions significantly diminishes a defendant's reasonable expectation of privacy. It also dismissed Gerrish's claim of a conflict with a Ninth Circuit decision, stating that Maine law requires "least restrictive" bail conditions tailored to the defendant's individual circumstances, thereby eliminating the Ninth Circuit's concerns about mandatory waiver of rights.</w:t>
      </w:r>
      <w:r w:rsidR="001C5E07">
        <w:t xml:space="preserve"> Accordingly, t</w:t>
      </w:r>
      <w:r>
        <w:t xml:space="preserve">he </w:t>
      </w:r>
      <w:r w:rsidR="001C5E07">
        <w:t>First Circuit affirmed the District Court ruling based solely on the bail conditions.</w:t>
      </w:r>
    </w:p>
    <w:p w14:paraId="2CBDC04D" w14:textId="77777777" w:rsidR="00741065" w:rsidRDefault="00741065" w:rsidP="00741065"/>
    <w:p w14:paraId="0916D881" w14:textId="77777777" w:rsidR="00741065" w:rsidRDefault="00741065" w:rsidP="00741065"/>
    <w:p w14:paraId="4C81E776" w14:textId="77777777" w:rsidR="00741065" w:rsidRDefault="00741065" w:rsidP="00741065">
      <w:r>
        <w:t>United States v. Oliveras</w:t>
      </w:r>
    </w:p>
    <w:p w14:paraId="5290BA8D" w14:textId="653BD400" w:rsidR="00741065" w:rsidRDefault="00741065" w:rsidP="00741065">
      <w:r>
        <w:t>US Court of Appeals for the Second Circuit</w:t>
      </w:r>
    </w:p>
    <w:p w14:paraId="759D44F9" w14:textId="77777777" w:rsidR="00741065" w:rsidRDefault="00741065" w:rsidP="00741065">
      <w:r>
        <w:t>Docket: 21-2954</w:t>
      </w:r>
    </w:p>
    <w:p w14:paraId="20B15F1C" w14:textId="6E1643F9" w:rsidR="00741065" w:rsidRDefault="00741065" w:rsidP="00741065">
      <w:r>
        <w:t>March 15, 2024</w:t>
      </w:r>
    </w:p>
    <w:p w14:paraId="4F9A8857" w14:textId="77777777" w:rsidR="00741065" w:rsidRDefault="00741065" w:rsidP="00741065"/>
    <w:p w14:paraId="01DD7C9E" w14:textId="4027A9C5" w:rsidR="00741065" w:rsidRDefault="001C5E07" w:rsidP="00741065">
      <w:r>
        <w:t>LEO LAW Topic 5-30: Suspicionless probation searches are reasonable under the "special needs" doctrine of the Fourth Amendment.</w:t>
      </w:r>
    </w:p>
    <w:p w14:paraId="2902654F" w14:textId="77777777" w:rsidR="00741065" w:rsidRDefault="00741065" w:rsidP="00741065"/>
    <w:p w14:paraId="5BF54C1C" w14:textId="15461D60" w:rsidR="00741065" w:rsidRDefault="00741065" w:rsidP="00741065">
      <w:r>
        <w:t>The defendant-appellant, Alex Oliveras, was sentenced to sixty-three months' imprisonment and a three-year supervised release term for possessing cocaine with intent to distribute</w:t>
      </w:r>
      <w:r w:rsidR="001C5E07">
        <w:t>,</w:t>
      </w:r>
      <w:r>
        <w:t xml:space="preserve"> and possessing a firearm in furtherance of drug trafficking. On appeal, Oliveras challenged the imposition of a special condition of his supervised release that allowed for suspicionless searches by a probation officer.</w:t>
      </w:r>
    </w:p>
    <w:p w14:paraId="6C75B8CB" w14:textId="77777777" w:rsidR="00741065" w:rsidRDefault="00741065" w:rsidP="00741065"/>
    <w:p w14:paraId="220E0302" w14:textId="170C5535" w:rsidR="00741065" w:rsidRDefault="00741065" w:rsidP="001C5E07">
      <w:r>
        <w:t xml:space="preserve">The United States Court of Appeals for the Second Circuit held that the "special needs" doctrine of the Fourth Amendment, when sufficiently supported by the record, </w:t>
      </w:r>
      <w:r w:rsidR="00AC7DB6">
        <w:t xml:space="preserve">permits </w:t>
      </w:r>
      <w:r>
        <w:t>the imposition of a special condition of supervised release that allows suspicionless searches of the defendant's person, property, vehicle, place of residence, or any other property under their control by a probation officer</w:t>
      </w:r>
      <w:r w:rsidR="001C5E07">
        <w:t xml:space="preserve"> (citing </w:t>
      </w:r>
      <w:r>
        <w:t xml:space="preserve"> </w:t>
      </w:r>
      <w:bookmarkStart w:id="0" w:name="_Hlk162075378"/>
      <w:r w:rsidR="001C5E07" w:rsidRPr="001C5E07">
        <w:rPr>
          <w:i/>
          <w:iCs/>
        </w:rPr>
        <w:t>Griffin v. Wisconsin</w:t>
      </w:r>
      <w:r w:rsidR="001C5E07" w:rsidRPr="001C5E07">
        <w:t>, 483 U.S. 868 (1987)</w:t>
      </w:r>
      <w:bookmarkEnd w:id="0"/>
      <w:r w:rsidR="001C5E07">
        <w:t xml:space="preserve">). </w:t>
      </w:r>
      <w:r>
        <w:t xml:space="preserve">However, the court also found that the district court exceeded its discretion in imposing that special condition </w:t>
      </w:r>
      <w:r w:rsidR="00AC7DB6">
        <w:t>in this case</w:t>
      </w:r>
      <w:r>
        <w:t xml:space="preserve">. The court explained that the district court failed to make the individualized assessment required to support the special condition under 18 U.S.C. § 3583(d), including a sufficient explanation as to how the condition was reasonably related in this particular case to the applicable statutory factors under 18 U.S.C. § 3553(a) and involved no greater deprivation of liberty than was reasonably necessary under those factors. Therefore, the Court of Appeals vacated the </w:t>
      </w:r>
      <w:r w:rsidR="001C5E07">
        <w:t>s</w:t>
      </w:r>
      <w:r>
        <w:t xml:space="preserve">earch </w:t>
      </w:r>
      <w:r w:rsidR="001C5E07">
        <w:t>c</w:t>
      </w:r>
      <w:r>
        <w:t xml:space="preserve">ondition and remanded the case to the district court for further consideration of whether it is necessary to impose </w:t>
      </w:r>
      <w:r w:rsidR="001C5E07">
        <w:t>it</w:t>
      </w:r>
      <w:r>
        <w:t xml:space="preserve"> in this particular case and, if so, for the district court to explain the individualized basis for imposing </w:t>
      </w:r>
      <w:r w:rsidR="001C5E07">
        <w:t>it</w:t>
      </w:r>
      <w:r>
        <w:t>.</w:t>
      </w:r>
    </w:p>
    <w:p w14:paraId="6100C8E5" w14:textId="77777777" w:rsidR="00741065" w:rsidRDefault="00741065" w:rsidP="00741065"/>
    <w:p w14:paraId="710E491E" w14:textId="77777777" w:rsidR="00741065" w:rsidRDefault="00741065" w:rsidP="00741065"/>
    <w:p w14:paraId="421589AE" w14:textId="77777777" w:rsidR="001041A4" w:rsidRDefault="001041A4" w:rsidP="001041A4">
      <w:r>
        <w:t>Callahan v. County of Suffolk</w:t>
      </w:r>
    </w:p>
    <w:p w14:paraId="3D5AA652" w14:textId="3761A7BA" w:rsidR="001041A4" w:rsidRDefault="001041A4" w:rsidP="001041A4">
      <w:r>
        <w:t>US Court of Appeals for the Second Circuit</w:t>
      </w:r>
    </w:p>
    <w:p w14:paraId="2066E858" w14:textId="77777777" w:rsidR="001041A4" w:rsidRDefault="001041A4" w:rsidP="001041A4">
      <w:r>
        <w:t>Docket: 22-969</w:t>
      </w:r>
    </w:p>
    <w:p w14:paraId="50D4FD59" w14:textId="3753A47F" w:rsidR="001041A4" w:rsidRDefault="001041A4" w:rsidP="001041A4">
      <w:r>
        <w:t>March 19, 2024</w:t>
      </w:r>
    </w:p>
    <w:p w14:paraId="16081EF2" w14:textId="77777777" w:rsidR="001041A4" w:rsidRDefault="001041A4" w:rsidP="001041A4"/>
    <w:p w14:paraId="65383912" w14:textId="698B3837" w:rsidR="001041A4" w:rsidRDefault="001C5E07" w:rsidP="001041A4">
      <w:r>
        <w:t>LEO LAW Topic 9-4:  Issues of material fact preclude qualified immunity at summary judgment.</w:t>
      </w:r>
    </w:p>
    <w:p w14:paraId="38F2571C" w14:textId="77777777" w:rsidR="001041A4" w:rsidRDefault="001041A4" w:rsidP="001041A4"/>
    <w:p w14:paraId="17C3C957" w14:textId="3ADB07CC" w:rsidR="001041A4" w:rsidRDefault="001C5E07" w:rsidP="001041A4">
      <w:r>
        <w:lastRenderedPageBreak/>
        <w:t>In this case, t</w:t>
      </w:r>
      <w:r w:rsidR="001041A4">
        <w:t>he district court granted summary judgment to Suffolk County Police Officer Thomas Wilson and the County of Suffolk on claims related to the death of Callahan's brother</w:t>
      </w:r>
      <w:r>
        <w:t xml:space="preserve"> Kevin, </w:t>
      </w:r>
      <w:r w:rsidR="001041A4">
        <w:t xml:space="preserve">which Callahan argued violated excessive force regulations under 42 U.S.C. § 1983. </w:t>
      </w:r>
      <w:r>
        <w:t xml:space="preserve">Callahan appealed the decision. </w:t>
      </w:r>
      <w:r w:rsidR="001041A4">
        <w:t xml:space="preserve">The </w:t>
      </w:r>
      <w:r>
        <w:t>Second Circuit</w:t>
      </w:r>
      <w:r w:rsidR="001041A4">
        <w:t xml:space="preserve"> found that there were disputed issues of material fact regarding Wilson's entitlement to qualified immunity</w:t>
      </w:r>
      <w:r>
        <w:t>, therefore precluding</w:t>
      </w:r>
      <w:r w:rsidR="001041A4">
        <w:t xml:space="preserve"> summary judgment. The case was remanded.</w:t>
      </w:r>
    </w:p>
    <w:p w14:paraId="73B48D58" w14:textId="77777777" w:rsidR="001041A4" w:rsidRDefault="001041A4" w:rsidP="00741065"/>
    <w:p w14:paraId="2F4A8675" w14:textId="77777777" w:rsidR="001041A4" w:rsidRDefault="001041A4" w:rsidP="00741065"/>
    <w:p w14:paraId="32B81D7C" w14:textId="77777777" w:rsidR="001517C7" w:rsidRDefault="001517C7" w:rsidP="001517C7">
      <w:r>
        <w:t>United States v. Hay</w:t>
      </w:r>
    </w:p>
    <w:p w14:paraId="7E6AA4BC" w14:textId="1892BBA5" w:rsidR="001517C7" w:rsidRDefault="001517C7" w:rsidP="001517C7">
      <w:r>
        <w:t>US Court of Appeals for the Tenth Circuit</w:t>
      </w:r>
    </w:p>
    <w:p w14:paraId="6D8E6A47" w14:textId="77777777" w:rsidR="001517C7" w:rsidRDefault="001517C7" w:rsidP="001517C7">
      <w:r>
        <w:t>Docket: 22-3276</w:t>
      </w:r>
    </w:p>
    <w:p w14:paraId="31E3B26B" w14:textId="7439D129" w:rsidR="001517C7" w:rsidRDefault="001517C7" w:rsidP="001517C7">
      <w:r>
        <w:t>March 19, 2024</w:t>
      </w:r>
    </w:p>
    <w:p w14:paraId="07408FF0" w14:textId="77777777" w:rsidR="001517C7" w:rsidRDefault="001517C7" w:rsidP="001517C7"/>
    <w:p w14:paraId="52DE8E3A" w14:textId="2CA49F00" w:rsidR="001517C7" w:rsidRDefault="001C5E07" w:rsidP="001517C7">
      <w:r>
        <w:t>LEO LAW Topics 2-4 and 2-9: Extended use of pole camera to view an area of curtilage visible from the street did not implicate the Fourth Amendment.</w:t>
      </w:r>
    </w:p>
    <w:p w14:paraId="3F032F12" w14:textId="77777777" w:rsidR="001517C7" w:rsidRDefault="001517C7" w:rsidP="001517C7"/>
    <w:p w14:paraId="7E551E9F" w14:textId="24A89578" w:rsidR="001517C7" w:rsidRDefault="001517C7" w:rsidP="001517C7">
      <w:r>
        <w:t>The United States Court of Appeals for the Tenth Circuit affirmed a lower court's ruling regarding a veteran, Bruce Hay, who was convicted of ten counts of stealing government property and six counts of wire fraud. The case centered around Hay's alleged exaggeration of his disability to gain benefits from the Department of Veterans Affairs (VA). The VA conducted a six-year investigation</w:t>
      </w:r>
      <w:r w:rsidR="001C5E07">
        <w:t xml:space="preserve">, including installing a </w:t>
      </w:r>
      <w:r>
        <w:t xml:space="preserve">pole camera that recorded Hay's daily activities outside his house for 68 </w:t>
      </w:r>
      <w:r w:rsidR="001C5E07">
        <w:t>consecutive days</w:t>
      </w:r>
      <w:r>
        <w:t>.</w:t>
      </w:r>
    </w:p>
    <w:p w14:paraId="2284AC67" w14:textId="77777777" w:rsidR="001517C7" w:rsidRDefault="001517C7" w:rsidP="001517C7"/>
    <w:p w14:paraId="30BACF8B" w14:textId="582203CD" w:rsidR="001517C7" w:rsidRDefault="001517C7" w:rsidP="001517C7">
      <w:r>
        <w:t>Hay appealed his conviction</w:t>
      </w:r>
      <w:r w:rsidR="001C5E07">
        <w:t>,</w:t>
      </w:r>
      <w:r>
        <w:t xml:space="preserve"> </w:t>
      </w:r>
      <w:r w:rsidR="001C5E07">
        <w:t>arguing the VA violated his Fourth Amendment right to be free from unreasonable searches by</w:t>
      </w:r>
      <w:r>
        <w:t xml:space="preserve"> install</w:t>
      </w:r>
      <w:r w:rsidR="00AC7DB6">
        <w:t>ing</w:t>
      </w:r>
      <w:r>
        <w:t xml:space="preserve"> </w:t>
      </w:r>
      <w:r w:rsidR="00AC7DB6">
        <w:t>a</w:t>
      </w:r>
      <w:r>
        <w:t xml:space="preserve"> pole camera</w:t>
      </w:r>
      <w:r w:rsidR="001C5E07">
        <w:t xml:space="preserve"> and monitoring the front of his house for 68 consecutive days. The Tenth Circuit refused to apply</w:t>
      </w:r>
      <w:r>
        <w:t>, the court held that the use of the pole camera did not constitute a search under the Fourth Amendment as it only captured his activities in public view.</w:t>
      </w:r>
      <w:r w:rsidR="001C5E07">
        <w:t xml:space="preserve"> In affirming t</w:t>
      </w:r>
      <w:r>
        <w:t xml:space="preserve">he district court's admission of </w:t>
      </w:r>
      <w:r w:rsidR="001C5E07">
        <w:t xml:space="preserve">pole camera evidence, the Tenth Circuit refused to extend the </w:t>
      </w:r>
      <w:r w:rsidR="001C5E07" w:rsidRPr="001C5E07">
        <w:rPr>
          <w:i/>
          <w:iCs/>
        </w:rPr>
        <w:t>Carpenter</w:t>
      </w:r>
      <w:r w:rsidR="001C5E07">
        <w:t xml:space="preserve"> decision (regarding historical cell site location information) to the use of a pole camera observing an area of the curtilage that was unobstructed from view from the street.  </w:t>
      </w:r>
    </w:p>
    <w:p w14:paraId="14C630A0" w14:textId="77777777" w:rsidR="001517C7" w:rsidRDefault="001517C7" w:rsidP="001517C7"/>
    <w:p w14:paraId="59B1F44E" w14:textId="77777777" w:rsidR="001517C7" w:rsidRDefault="001517C7" w:rsidP="001517C7"/>
    <w:p w14:paraId="4F355150" w14:textId="77777777" w:rsidR="001517C7" w:rsidRDefault="001517C7" w:rsidP="001517C7">
      <w:r>
        <w:t>United States v. Mapson</w:t>
      </w:r>
    </w:p>
    <w:p w14:paraId="1F8EA77F" w14:textId="44C0319B" w:rsidR="001517C7" w:rsidRDefault="001517C7" w:rsidP="001517C7">
      <w:r>
        <w:t>US Court of Appeals for the Eleventh Circuit</w:t>
      </w:r>
    </w:p>
    <w:p w14:paraId="60FAD5B1" w14:textId="77777777" w:rsidR="001517C7" w:rsidRDefault="001517C7" w:rsidP="001517C7">
      <w:r>
        <w:t>Docket: 22-11159</w:t>
      </w:r>
    </w:p>
    <w:p w14:paraId="1167A185" w14:textId="196E162E" w:rsidR="001517C7" w:rsidRDefault="001517C7" w:rsidP="001517C7">
      <w:r>
        <w:t>March 21, 2024</w:t>
      </w:r>
    </w:p>
    <w:p w14:paraId="4FAC18B9" w14:textId="77777777" w:rsidR="001517C7" w:rsidRDefault="001517C7" w:rsidP="001517C7"/>
    <w:p w14:paraId="1A38FA8B" w14:textId="7CCF1BE1" w:rsidR="001517C7" w:rsidRDefault="001C5E07" w:rsidP="001517C7">
      <w:r>
        <w:t>LEO LAW Topic</w:t>
      </w:r>
      <w:r w:rsidR="009B6566">
        <w:t xml:space="preserve"> 1-15: Even assuming the holding in </w:t>
      </w:r>
      <w:r w:rsidR="009B6566" w:rsidRPr="009B6566">
        <w:t>Carpenter v. United States, 138 S.Ct. 2206 (2018)</w:t>
      </w:r>
      <w:r w:rsidR="009B6566">
        <w:t xml:space="preserve"> applies to gathering data through the use of ALPRs</w:t>
      </w:r>
      <w:r w:rsidR="00AC7DB6">
        <w:t>;</w:t>
      </w:r>
      <w:r w:rsidR="009B6566">
        <w:t xml:space="preserve"> the Good-Faith Exception to the exclusionary rule would apply in this case. </w:t>
      </w:r>
    </w:p>
    <w:p w14:paraId="0B7B9AC5" w14:textId="77777777" w:rsidR="001C5E07" w:rsidRDefault="001C5E07" w:rsidP="001517C7"/>
    <w:p w14:paraId="16F07686" w14:textId="15BBFBF1" w:rsidR="001517C7" w:rsidRDefault="001517C7" w:rsidP="001517C7">
      <w:r>
        <w:t>The United States Court of Appeals for the Eleventh Circuit affirmed the convictions of sisters Tierzah, Charis, and Elisa Mapson in connection with a shooting incident. The government charged the sisters with interstate domestic violence, interstate stalking, discharging a firearm in furtherance of a crime of violence, and conspiracy to commit these offenses. The jury found</w:t>
      </w:r>
      <w:r w:rsidR="001C5E07">
        <w:t xml:space="preserve"> them guilty</w:t>
      </w:r>
      <w:r>
        <w:t>.</w:t>
      </w:r>
    </w:p>
    <w:p w14:paraId="21FFA5DC" w14:textId="77777777" w:rsidR="001517C7" w:rsidRDefault="001517C7" w:rsidP="001517C7"/>
    <w:p w14:paraId="4636DCE3" w14:textId="33C19CE7" w:rsidR="001517C7" w:rsidRDefault="001517C7" w:rsidP="001517C7">
      <w:r>
        <w:t xml:space="preserve">In their appeal, </w:t>
      </w:r>
      <w:r w:rsidR="001C5E07">
        <w:t>Elisa Mapson a</w:t>
      </w:r>
      <w:r w:rsidR="001C5E07" w:rsidRPr="001C5E07">
        <w:t xml:space="preserve">rgued that the evidence should </w:t>
      </w:r>
      <w:r w:rsidR="001C5E07">
        <w:t>have been</w:t>
      </w:r>
      <w:r w:rsidR="001C5E07" w:rsidRPr="001C5E07">
        <w:t xml:space="preserve"> excluded because the government</w:t>
      </w:r>
      <w:r w:rsidR="001C5E07">
        <w:t>'</w:t>
      </w:r>
      <w:r w:rsidR="001C5E07" w:rsidRPr="001C5E07">
        <w:t>s use of the ALPR databases constituted an unconstitutional warrantless search under the Fourth Amendment.</w:t>
      </w:r>
      <w:r w:rsidR="001C5E07">
        <w:t xml:space="preserve"> The Eleventh Circuit rejected the argument, </w:t>
      </w:r>
      <w:r>
        <w:t>conclud</w:t>
      </w:r>
      <w:r w:rsidR="001C5E07">
        <w:t>ing</w:t>
      </w:r>
      <w:r>
        <w:t xml:space="preserve"> that the ALPR data was admissible </w:t>
      </w:r>
      <w:r w:rsidR="001C5E07">
        <w:t xml:space="preserve">under the </w:t>
      </w:r>
      <w:r>
        <w:t>good-faith exception to the exclusionary rule</w:t>
      </w:r>
      <w:r w:rsidR="001C5E07">
        <w:t>.</w:t>
      </w:r>
    </w:p>
    <w:p w14:paraId="1605108E" w14:textId="77777777" w:rsidR="009B6566" w:rsidRDefault="009B6566" w:rsidP="001517C7"/>
    <w:p w14:paraId="77AC9F68" w14:textId="39CCC928" w:rsidR="009B6566" w:rsidRPr="009B6566" w:rsidRDefault="00AC7DB6" w:rsidP="009B6566">
      <w:pPr>
        <w:rPr>
          <w:i/>
          <w:iCs/>
        </w:rPr>
      </w:pPr>
      <w:r>
        <w:rPr>
          <w:i/>
          <w:iCs/>
        </w:rPr>
        <w:t>"</w:t>
      </w:r>
      <w:r w:rsidR="009B6566" w:rsidRPr="009B6566">
        <w:rPr>
          <w:i/>
          <w:iCs/>
        </w:rPr>
        <w:t>We need not decide whether Carpenter requires a search warrant for ALPR data because the good-faith exception to the exclusionary rule applies.</w:t>
      </w:r>
      <w:r>
        <w:rPr>
          <w:i/>
          <w:iCs/>
        </w:rPr>
        <w:t>"</w:t>
      </w:r>
    </w:p>
    <w:p w14:paraId="3386BB8C" w14:textId="77777777" w:rsidR="001517C7" w:rsidRDefault="001517C7" w:rsidP="001517C7"/>
    <w:p w14:paraId="6B1B1A38" w14:textId="77777777" w:rsidR="001517C7" w:rsidRDefault="001517C7" w:rsidP="001517C7"/>
    <w:p w14:paraId="78B6DB26" w14:textId="2C73D62B" w:rsidR="001517C7" w:rsidRPr="001C5E07" w:rsidRDefault="001C5E07" w:rsidP="001517C7">
      <w:pPr>
        <w:rPr>
          <w:b/>
          <w:bCs/>
        </w:rPr>
      </w:pPr>
      <w:r w:rsidRPr="001C5E07">
        <w:rPr>
          <w:b/>
          <w:bCs/>
        </w:rPr>
        <w:t>STATE APPELLATE DECISIONS</w:t>
      </w:r>
    </w:p>
    <w:p w14:paraId="61316832" w14:textId="77777777" w:rsidR="001C5E07" w:rsidRDefault="001C5E07" w:rsidP="001517C7"/>
    <w:p w14:paraId="4FB9D93D" w14:textId="678BC94F" w:rsidR="00741065" w:rsidRDefault="00741065" w:rsidP="00741065">
      <w:r>
        <w:t>People v. Jackson</w:t>
      </w:r>
    </w:p>
    <w:p w14:paraId="6ADE78AB" w14:textId="4A3FD061" w:rsidR="00741065" w:rsidRDefault="00741065" w:rsidP="00741065">
      <w:r>
        <w:t>California Courts of Appeal</w:t>
      </w:r>
    </w:p>
    <w:p w14:paraId="2FFF95C4" w14:textId="0D29F361" w:rsidR="00741065" w:rsidRDefault="00741065" w:rsidP="00741065">
      <w:r>
        <w:t>March 15, 2024</w:t>
      </w:r>
    </w:p>
    <w:p w14:paraId="7B215D56" w14:textId="77777777" w:rsidR="00741065" w:rsidRDefault="00741065" w:rsidP="00741065"/>
    <w:p w14:paraId="18611E7B" w14:textId="73774D89" w:rsidR="00741065" w:rsidRDefault="009B6566" w:rsidP="00741065">
      <w:r>
        <w:t>LEO LAW TOPICS 1-7, 3-3, and 6-7: Officer</w:t>
      </w:r>
      <w:r w:rsidR="00AC7DB6">
        <w:t>'</w:t>
      </w:r>
      <w:r>
        <w:t>s actions constituted a Fourth Amendment seizure</w:t>
      </w:r>
      <w:r w:rsidR="00AC7DB6">
        <w:t>,</w:t>
      </w:r>
      <w:r>
        <w:t xml:space="preserve"> and facts did not support the requisite reasonable suspicion to conduct a Terry Stop. </w:t>
      </w:r>
    </w:p>
    <w:p w14:paraId="60DB16D8" w14:textId="77777777" w:rsidR="00741065" w:rsidRDefault="00741065" w:rsidP="00741065"/>
    <w:p w14:paraId="50084538" w14:textId="306D7D93" w:rsidR="00741065" w:rsidRDefault="00741065" w:rsidP="00741065">
      <w:r>
        <w:t>In this case, Albert Jackson was alone in a parked car when two officers approached him. The officers boxed him in, shined flashlights on him, and questioned him while observing that he was wearing a bulky jacket on a hot night and seemed nervous. The officers did not have any reason to suspect criminal activity, but they stopped and detained Jackson due to his behavior. The officers found a gun in Jackson's possession, leading to his arrest. Jackson challenged his arrest, arguing that his detention violated his Fourth Amendment rights. The trial court disagreed and denied his motion to suppress the evidence.</w:t>
      </w:r>
    </w:p>
    <w:p w14:paraId="68544CA2" w14:textId="77777777" w:rsidR="00741065" w:rsidRDefault="00741065" w:rsidP="00741065"/>
    <w:p w14:paraId="050CD426" w14:textId="5D199C6C" w:rsidR="00741065" w:rsidRDefault="00741065" w:rsidP="00741065">
      <w:r>
        <w:t>The Court of Appeal of the State of California Second Appellate District Division Eight held that the officer</w:t>
      </w:r>
      <w:r w:rsidR="00AC7DB6">
        <w:t>s'</w:t>
      </w:r>
      <w:r>
        <w:t xml:space="preserve"> actions </w:t>
      </w:r>
      <w:r w:rsidR="009B6566">
        <w:t>constituted an unreasonable Fourth Amendment seizure</w:t>
      </w:r>
      <w:r>
        <w:t xml:space="preserve">. The court found that a reasonable person in Jackson's position would not feel free to </w:t>
      </w:r>
      <w:r w:rsidR="009B6566">
        <w:t>end the encounter</w:t>
      </w:r>
      <w:r>
        <w:t xml:space="preserve"> due to the officers' display of authority. The court </w:t>
      </w:r>
      <w:r w:rsidR="009B6566">
        <w:t xml:space="preserve">also </w:t>
      </w:r>
      <w:r>
        <w:t xml:space="preserve">noted that the officers </w:t>
      </w:r>
      <w:r w:rsidR="00AC7DB6">
        <w:t>had no</w:t>
      </w:r>
      <w:r>
        <w:t xml:space="preserve"> specific and articulable facts suggesting that criminal activity was afoot</w:t>
      </w:r>
      <w:r w:rsidR="009B6566">
        <w:t xml:space="preserve"> to support a Terry Stop</w:t>
      </w:r>
      <w:r>
        <w:t xml:space="preserve">. </w:t>
      </w:r>
      <w:r w:rsidR="009B6566">
        <w:t>The court held that w</w:t>
      </w:r>
      <w:r>
        <w:t xml:space="preserve">earing a bulky jacket on a hot night, appearing surprised and nervous, and sitting awkwardly in a car do not amount to reasonable suspicion of criminal activity. The court also rejected the prosecution's argument that the area was </w:t>
      </w:r>
      <w:r w:rsidR="00AC7DB6">
        <w:t>high-crime</w:t>
      </w:r>
      <w:r>
        <w:t>, stating that the officer's words did not suggest this.</w:t>
      </w:r>
      <w:r w:rsidR="009B6566" w:rsidRPr="009B6566">
        <w:t xml:space="preserve"> The</w:t>
      </w:r>
      <w:r w:rsidR="009B6566">
        <w:t>refore, the</w:t>
      </w:r>
      <w:r w:rsidR="009B6566" w:rsidRPr="009B6566">
        <w:t xml:space="preserve"> court concluded that Jackson's detention violated the Fourth Amendment.</w:t>
      </w:r>
    </w:p>
    <w:p w14:paraId="58335B7E" w14:textId="77777777" w:rsidR="00741065" w:rsidRDefault="00741065" w:rsidP="00741065"/>
    <w:p w14:paraId="0284E4E1" w14:textId="3CD0A72C" w:rsidR="00741065" w:rsidRDefault="009B6566" w:rsidP="00741065">
      <w:r>
        <w:t>Accordingly, t</w:t>
      </w:r>
      <w:r w:rsidR="00741065">
        <w:t>he court reversed the judgment, vacated the conviction, and remanded the matter for the trial court to vacate its order denying Jackson</w:t>
      </w:r>
      <w:r w:rsidR="001C5E07">
        <w:t>'</w:t>
      </w:r>
      <w:r w:rsidR="00741065">
        <w:t xml:space="preserve">s motion to suppress the evidence and to enter a new order granting that motion. </w:t>
      </w:r>
    </w:p>
    <w:p w14:paraId="00ECE4B4" w14:textId="77777777" w:rsidR="00741065" w:rsidRDefault="00741065" w:rsidP="00741065"/>
    <w:p w14:paraId="13B535E1" w14:textId="77777777" w:rsidR="00741065" w:rsidRDefault="00741065" w:rsidP="00741065"/>
    <w:p w14:paraId="792697C0" w14:textId="77777777" w:rsidR="001041A4" w:rsidRDefault="001041A4" w:rsidP="001041A4">
      <w:r>
        <w:t>McDougal v. State</w:t>
      </w:r>
    </w:p>
    <w:p w14:paraId="6E728FB4" w14:textId="7B0C2406" w:rsidR="001041A4" w:rsidRDefault="001041A4" w:rsidP="001041A4">
      <w:r>
        <w:t>Delaware Supreme Court</w:t>
      </w:r>
    </w:p>
    <w:p w14:paraId="6B0B3E83" w14:textId="6ED3E553" w:rsidR="001041A4" w:rsidRDefault="001041A4" w:rsidP="001041A4">
      <w:r>
        <w:t>March 21, 2024</w:t>
      </w:r>
    </w:p>
    <w:p w14:paraId="296A2A44" w14:textId="77777777" w:rsidR="001041A4" w:rsidRDefault="001041A4" w:rsidP="001041A4"/>
    <w:p w14:paraId="517DF141" w14:textId="0F3E9951" w:rsidR="001041A4" w:rsidRDefault="009B6566" w:rsidP="001041A4">
      <w:r>
        <w:t>LEO LAW Topics 6-7 and 5-1: In order for a Terry Frisk to be lawful, there first must be a lawful basis to detain the person to be frisked.</w:t>
      </w:r>
    </w:p>
    <w:p w14:paraId="679D3B9A" w14:textId="77777777" w:rsidR="001041A4" w:rsidRDefault="001041A4" w:rsidP="001041A4"/>
    <w:p w14:paraId="16047FDB" w14:textId="43BA1357" w:rsidR="001041A4" w:rsidRDefault="001041A4" w:rsidP="001041A4">
      <w:r>
        <w:t>In th</w:t>
      </w:r>
      <w:r w:rsidR="009B6566">
        <w:t xml:space="preserve">is case, </w:t>
      </w:r>
      <w:r>
        <w:t>McDougal was convicted of possession of a firearm by a prohibited</w:t>
      </w:r>
      <w:r w:rsidR="00AC7DB6">
        <w:t xml:space="preserve"> person</w:t>
      </w:r>
      <w:r>
        <w:t>, possession of ammunition by a prohibited</w:t>
      </w:r>
      <w:r w:rsidR="009B6566">
        <w:t xml:space="preserve"> person</w:t>
      </w:r>
      <w:r>
        <w:t>, and carrying a concealed weapon. His convictions and sentence followed the Superior Court</w:t>
      </w:r>
      <w:r w:rsidR="001C5E07">
        <w:t>'</w:t>
      </w:r>
      <w:r>
        <w:t xml:space="preserve">s denial of his pretrial motion to suppress evidence obtained from him during a street encounter with police officers. According to the State, the police had reasonable suspicion that McDougal was loitering, which justified his initial detention. A subsequent pat-down </w:t>
      </w:r>
      <w:r>
        <w:lastRenderedPageBreak/>
        <w:t xml:space="preserve">search </w:t>
      </w:r>
      <w:r w:rsidR="009B6566">
        <w:t xml:space="preserve">(Terry Frisk) </w:t>
      </w:r>
      <w:r>
        <w:t>revealed a concealed firearm. McDougal appealed the denial of his motion to suppress.</w:t>
      </w:r>
    </w:p>
    <w:p w14:paraId="45A9A02B" w14:textId="77777777" w:rsidR="001041A4" w:rsidRDefault="001041A4" w:rsidP="001041A4"/>
    <w:p w14:paraId="45C6BA89" w14:textId="243112BF" w:rsidR="001041A4" w:rsidRDefault="001041A4" w:rsidP="001041A4">
      <w:r>
        <w:t>The Supreme Court of the State of Delaware reversed and vacated the lower court</w:t>
      </w:r>
      <w:r w:rsidR="001C5E07">
        <w:t>'</w:t>
      </w:r>
      <w:r>
        <w:t xml:space="preserve">s judgment. The court found that the suspicion of loitering </w:t>
      </w:r>
      <w:r w:rsidR="009B6566">
        <w:t xml:space="preserve">alone </w:t>
      </w:r>
      <w:r>
        <w:t xml:space="preserve">did not justify </w:t>
      </w:r>
      <w:r w:rsidR="009B6566">
        <w:t>an</w:t>
      </w:r>
      <w:r>
        <w:t xml:space="preserve"> investigative </w:t>
      </w:r>
      <w:r w:rsidR="009B6566">
        <w:t>detention (Terry Stop)</w:t>
      </w:r>
      <w:r>
        <w:t xml:space="preserve">. The court also </w:t>
      </w:r>
      <w:r w:rsidR="009B6566">
        <w:t>held</w:t>
      </w:r>
      <w:r>
        <w:t xml:space="preserve"> that the citizen is not required to answer the officer</w:t>
      </w:r>
      <w:r w:rsidR="001C5E07">
        <w:t>'</w:t>
      </w:r>
      <w:r>
        <w:t xml:space="preserve">s questions during a consensual encounter, and his refusal to answer cannot form the basis for reasonable suspicion of criminal activity. </w:t>
      </w:r>
      <w:r w:rsidR="009B6566">
        <w:t>Without a lawful basis for the detention, the subsequent pat-down frisk was also unlawful</w:t>
      </w:r>
      <w:r>
        <w:t xml:space="preserve">. </w:t>
      </w:r>
      <w:r w:rsidR="009B6566">
        <w:t>Accordingly, t</w:t>
      </w:r>
      <w:r>
        <w:t>he court held that the Superior Court erred when it denied McDougal's motion to suppress.</w:t>
      </w:r>
    </w:p>
    <w:p w14:paraId="2E19FA9C" w14:textId="77777777" w:rsidR="00741065" w:rsidRDefault="00741065" w:rsidP="00741065"/>
    <w:sectPr w:rsidR="00741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zMwURBoaWZkaWSjpKwanFxZn5eSAFRrUAyKWvIiwAAAA="/>
  </w:docVars>
  <w:rsids>
    <w:rsidRoot w:val="005A777D"/>
    <w:rsid w:val="001041A4"/>
    <w:rsid w:val="001517C7"/>
    <w:rsid w:val="001C5E07"/>
    <w:rsid w:val="002550DE"/>
    <w:rsid w:val="003D5635"/>
    <w:rsid w:val="005A777D"/>
    <w:rsid w:val="00741065"/>
    <w:rsid w:val="00915265"/>
    <w:rsid w:val="009B6566"/>
    <w:rsid w:val="00AC7DB6"/>
    <w:rsid w:val="00C04E35"/>
    <w:rsid w:val="00DF4922"/>
    <w:rsid w:val="00E762AA"/>
    <w:rsid w:val="00F94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AAEF5"/>
  <w15:chartTrackingRefBased/>
  <w15:docId w15:val="{1467C457-6973-43B3-846B-6D58581E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C7DB6"/>
    <w:rPr>
      <w:sz w:val="16"/>
      <w:szCs w:val="16"/>
    </w:rPr>
  </w:style>
  <w:style w:type="paragraph" w:styleId="CommentText">
    <w:name w:val="annotation text"/>
    <w:basedOn w:val="Normal"/>
    <w:link w:val="CommentTextChar"/>
    <w:uiPriority w:val="99"/>
    <w:semiHidden/>
    <w:unhideWhenUsed/>
    <w:rsid w:val="00AC7DB6"/>
    <w:rPr>
      <w:sz w:val="20"/>
      <w:szCs w:val="20"/>
    </w:rPr>
  </w:style>
  <w:style w:type="character" w:customStyle="1" w:styleId="CommentTextChar">
    <w:name w:val="Comment Text Char"/>
    <w:basedOn w:val="DefaultParagraphFont"/>
    <w:link w:val="CommentText"/>
    <w:uiPriority w:val="99"/>
    <w:semiHidden/>
    <w:rsid w:val="00AC7DB6"/>
    <w:rPr>
      <w:sz w:val="20"/>
      <w:szCs w:val="20"/>
    </w:rPr>
  </w:style>
  <w:style w:type="paragraph" w:styleId="CommentSubject">
    <w:name w:val="annotation subject"/>
    <w:basedOn w:val="CommentText"/>
    <w:next w:val="CommentText"/>
    <w:link w:val="CommentSubjectChar"/>
    <w:uiPriority w:val="99"/>
    <w:semiHidden/>
    <w:unhideWhenUsed/>
    <w:rsid w:val="00AC7DB6"/>
    <w:rPr>
      <w:b/>
      <w:bCs/>
    </w:rPr>
  </w:style>
  <w:style w:type="character" w:customStyle="1" w:styleId="CommentSubjectChar">
    <w:name w:val="Comment Subject Char"/>
    <w:basedOn w:val="CommentTextChar"/>
    <w:link w:val="CommentSubject"/>
    <w:uiPriority w:val="99"/>
    <w:semiHidden/>
    <w:rsid w:val="00AC7D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5</Pages>
  <Words>1869</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2024-03-22T20:37:00Z</dcterms:created>
  <dcterms:modified xsi:type="dcterms:W3CDTF">2024-03-29T19:20:00Z</dcterms:modified>
</cp:coreProperties>
</file>