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95230" w14:textId="5BA0E2AB" w:rsidR="00DF4922" w:rsidRDefault="00FE24C8">
      <w:r>
        <w:t xml:space="preserve">CASES </w:t>
      </w:r>
      <w:r w:rsidR="00637BFE">
        <w:t xml:space="preserve">BF 26 </w:t>
      </w:r>
      <w:r>
        <w:t>JUNE 28</w:t>
      </w:r>
    </w:p>
    <w:p w14:paraId="05586A04" w14:textId="77777777" w:rsidR="00637BFE" w:rsidRDefault="00637BFE"/>
    <w:p w14:paraId="77D34FD7" w14:textId="77777777" w:rsidR="00100E16" w:rsidRPr="004A7C2D" w:rsidRDefault="00100E16" w:rsidP="00100E16">
      <w:pPr>
        <w:rPr>
          <w:b/>
          <w:bCs/>
          <w:color w:val="FF0000"/>
        </w:rPr>
      </w:pPr>
      <w:r w:rsidRPr="004A7C2D">
        <w:rPr>
          <w:b/>
          <w:bCs/>
          <w:color w:val="FF0000"/>
        </w:rPr>
        <w:t>NOT FOR PUBLICATION</w:t>
      </w:r>
    </w:p>
    <w:p w14:paraId="00AADC67" w14:textId="77777777" w:rsidR="00100E16" w:rsidRDefault="00100E16" w:rsidP="00100E16"/>
    <w:p w14:paraId="35D6011C" w14:textId="77777777" w:rsidR="00100E16" w:rsidRPr="00100E16" w:rsidRDefault="00100E16" w:rsidP="00100E16">
      <w:pPr>
        <w:rPr>
          <w:b/>
          <w:bCs/>
        </w:rPr>
      </w:pPr>
      <w:r w:rsidRPr="00100E16">
        <w:rPr>
          <w:b/>
          <w:bCs/>
        </w:rPr>
        <w:t>Smith v. Arizona</w:t>
      </w:r>
    </w:p>
    <w:p w14:paraId="6DF550A8" w14:textId="77777777" w:rsidR="00100E16" w:rsidRDefault="00100E16" w:rsidP="00100E16">
      <w:r>
        <w:t>Court: US Supreme Court</w:t>
      </w:r>
    </w:p>
    <w:p w14:paraId="77243F41" w14:textId="77777777" w:rsidR="00100E16" w:rsidRDefault="00100E16" w:rsidP="00100E16">
      <w:r>
        <w:t>Docket: 22-899</w:t>
      </w:r>
    </w:p>
    <w:p w14:paraId="449B9520" w14:textId="77777777" w:rsidR="00100E16" w:rsidRDefault="00100E16" w:rsidP="00100E16">
      <w:r>
        <w:t>Opinion Date: June 21, 2024</w:t>
      </w:r>
    </w:p>
    <w:p w14:paraId="1FB4D7DA" w14:textId="77777777" w:rsidR="00100E16" w:rsidRDefault="00100E16" w:rsidP="00100E16">
      <w:r>
        <w:t>Judge: Elena Kagan</w:t>
      </w:r>
    </w:p>
    <w:p w14:paraId="77C976E5" w14:textId="77777777" w:rsidR="00100E16" w:rsidRDefault="00100E16" w:rsidP="00100E16">
      <w:r>
        <w:t>Areas of Law: Constitutional Law, Criminal Law</w:t>
      </w:r>
    </w:p>
    <w:p w14:paraId="06E331F2" w14:textId="77777777" w:rsidR="00100E16" w:rsidRDefault="00100E16" w:rsidP="00100E16"/>
    <w:p w14:paraId="54FFC30A" w14:textId="3AB790E1" w:rsidR="00100E16" w:rsidRDefault="00100E16" w:rsidP="00100E16">
      <w:r>
        <w:t>The case involves the Sixth Amendment's Confrontation Clause, which guarantees a criminal defendant the right to confront the witnesses against him. The defendant, Jason Smith, was charged with various drug offenses after law enforcement officers found him with a large quantity of what appeared to be drugs and drug-related items. The seized items were sent to a crime lab for scientific analysis. Analyst Elizabeth Rast ran forensic tests on the items and concluded that they contained usable quantities of methamphetamine, marijuana, and cannabis. Rast prepared a set of typed notes and a signed report about the testing. However, Rast stopped working at the lab prior to trial, so the State substituted another analyst, Greggory Longoni, to provide an independent opinion on the drug testing performed by Rast. At trial, Longoni conveyed to the jury what Rast's records revealed about her testing, before offering his "independent opinion" of each item's identity. Smith was convicted. On appeal, he argued that the State's use of a substitute expert to convey the substance of Rast's materials violated his Confrontation Clause rights. The Arizona Court of Appeals rejected Smith's challenge.</w:t>
      </w:r>
    </w:p>
    <w:p w14:paraId="72EA4453" w14:textId="77777777" w:rsidR="00100E16" w:rsidRDefault="00100E16" w:rsidP="00100E16"/>
    <w:p w14:paraId="204C215C" w14:textId="797AAC85" w:rsidR="00100E16" w:rsidRDefault="00100E16" w:rsidP="00100E16">
      <w:r>
        <w:t>The Supreme Court of the United States held that when an expert conveys an absent analyst's statements in support of the expert's opinion, and the statements provide that support only if true, then the statements come into evidence for their truth. The Court vacated the judgment of the Arizona Court of Appeals and remanded the case for further proceedings. The Court clarified that the Confrontation Clause still allows forensic experts to play a useful role in criminal trials. However, a state may not introduce the testimonial out-of-court statements of a forensic analyst at trial, unless she is unavailable and the defendant has had a prior chance to cross-examine her. The Court concluded that the State used Longoni to relay what Rast wrote down about how she identified the seized substances, and thus Longoni effectively became Rast's mouthpiece. If the out-of-court statements were also testimonial, their admission violated the Confrontation Clause.</w:t>
      </w:r>
    </w:p>
    <w:p w14:paraId="23A88DFB" w14:textId="77777777" w:rsidR="00100E16" w:rsidRDefault="00100E16" w:rsidP="00100E16"/>
    <w:p w14:paraId="145B9B92" w14:textId="77777777" w:rsidR="00100E16" w:rsidRDefault="00100E16" w:rsidP="00100E16"/>
    <w:p w14:paraId="196BEB29" w14:textId="77777777" w:rsidR="00100E16" w:rsidRPr="00100E16" w:rsidRDefault="00100E16" w:rsidP="00100E16">
      <w:pPr>
        <w:rPr>
          <w:b/>
          <w:bCs/>
        </w:rPr>
      </w:pPr>
      <w:r w:rsidRPr="00100E16">
        <w:rPr>
          <w:b/>
          <w:bCs/>
        </w:rPr>
        <w:t>Snyder v. United States</w:t>
      </w:r>
    </w:p>
    <w:p w14:paraId="5C29436F" w14:textId="77777777" w:rsidR="00100E16" w:rsidRDefault="00100E16" w:rsidP="00100E16">
      <w:r>
        <w:t>Court: US Supreme Court</w:t>
      </w:r>
    </w:p>
    <w:p w14:paraId="360CD45D" w14:textId="77777777" w:rsidR="00100E16" w:rsidRDefault="00100E16" w:rsidP="00100E16">
      <w:r>
        <w:t>Docket: 23-108</w:t>
      </w:r>
    </w:p>
    <w:p w14:paraId="253BC1DD" w14:textId="77777777" w:rsidR="00100E16" w:rsidRDefault="00100E16" w:rsidP="00100E16">
      <w:r>
        <w:t>Opinion Date: June 26, 2024</w:t>
      </w:r>
    </w:p>
    <w:p w14:paraId="0088F91B" w14:textId="77777777" w:rsidR="00100E16" w:rsidRDefault="00100E16" w:rsidP="00100E16">
      <w:r>
        <w:t>Judge: Brett M. Kavanaugh</w:t>
      </w:r>
    </w:p>
    <w:p w14:paraId="21C92EAB" w14:textId="77777777" w:rsidR="00100E16" w:rsidRDefault="00100E16" w:rsidP="00100E16"/>
    <w:p w14:paraId="3E100FE4" w14:textId="77777777" w:rsidR="00100E16" w:rsidRDefault="00100E16" w:rsidP="00100E16">
      <w:r>
        <w:t>Areas of Law: Criminal Law, Government &amp; Administrative Law</w:t>
      </w:r>
    </w:p>
    <w:p w14:paraId="093E84E5" w14:textId="77777777" w:rsidR="00100E16" w:rsidRDefault="00100E16" w:rsidP="00100E16"/>
    <w:p w14:paraId="3E7D05EE" w14:textId="46F4C92F" w:rsidR="00100E16" w:rsidRDefault="00100E16" w:rsidP="00100E16">
      <w:r>
        <w:t xml:space="preserve">The case involves James Snyder, the former mayor of Portage, Indiana, who was convicted of accepting an illegal gratuity in violation of 18 U.S.C. §666(a)(1)(B). In 2013, while Snyder was mayor, Portage awarded two contracts to a local truck company, Great Lakes Peterbilt, and purchased five trash trucks from the company for about $1.1 million. In 2014, Peterbilt paid Snyder $13,000. The FBI and federal </w:t>
      </w:r>
      <w:r>
        <w:lastRenderedPageBreak/>
        <w:t>prosecutors suspected that the payment was a gratuity for the City's trash truck contracts, but Snyder claimed that the payment was for his consulting services as a contractor for Peterbilt. A federal jury convicted Snyder, and the District Court sentenced him to 1 year and 9 months in prison. On appeal, Snyder argued that §666 criminalizes only bribes, not gratuities. The Seventh Circuit affirmed Snyder's conviction.</w:t>
      </w:r>
    </w:p>
    <w:p w14:paraId="5D5952E7" w14:textId="77777777" w:rsidR="00100E16" w:rsidRDefault="00100E16" w:rsidP="00100E16"/>
    <w:p w14:paraId="46CE40C8" w14:textId="77777777" w:rsidR="00100E16" w:rsidRDefault="00100E16" w:rsidP="00100E16">
      <w:r>
        <w:t>The Supreme Court of the United States reversed the Seventh Circuit's decision. The Court held that 18 U.S.C. §666 proscribes bribes to state and local officials but does not make it a crime for those officials to accept gratuities for their past acts. The Court reasoned that the statutory text, history, structure, punishments, federalism principles, and fair notice considerations all support the conclusion that §666 is a bribery statute and not a gratuities statute. The Court concluded that a state or local official does not violate §666 if the official has taken the official act before any reward is agreed to, much less given. Although a gratuity offered and accepted after the official act may be unethical or illegal under other federal, state, or local laws, the gratuity does not violate §666. The case was remanded for further proceedings consistent with the Court's opinion.</w:t>
      </w:r>
    </w:p>
    <w:p w14:paraId="719822D4" w14:textId="77777777" w:rsidR="00100E16" w:rsidRDefault="00100E16" w:rsidP="00100E16"/>
    <w:p w14:paraId="747D079D" w14:textId="77777777" w:rsidR="00100E16" w:rsidRDefault="00100E16" w:rsidP="00100E16"/>
    <w:p w14:paraId="7B9A01C0" w14:textId="77777777" w:rsidR="00100E16" w:rsidRPr="00100E16" w:rsidRDefault="00100E16" w:rsidP="00100E16">
      <w:pPr>
        <w:rPr>
          <w:b/>
          <w:bCs/>
        </w:rPr>
      </w:pPr>
      <w:r w:rsidRPr="00100E16">
        <w:rPr>
          <w:b/>
          <w:bCs/>
        </w:rPr>
        <w:t>United States v. Rahimi</w:t>
      </w:r>
    </w:p>
    <w:p w14:paraId="5E421C5B" w14:textId="77777777" w:rsidR="00100E16" w:rsidRDefault="00100E16" w:rsidP="00100E16">
      <w:r>
        <w:t>US Supreme Court</w:t>
      </w:r>
    </w:p>
    <w:p w14:paraId="2946C7C5" w14:textId="77777777" w:rsidR="00100E16" w:rsidRDefault="00100E16" w:rsidP="00100E16">
      <w:r w:rsidRPr="00100E16">
        <w:t>June 21, 2024</w:t>
      </w:r>
    </w:p>
    <w:p w14:paraId="1B6A9BF2" w14:textId="77777777" w:rsidR="00100E16" w:rsidRDefault="00100E16" w:rsidP="00100E16">
      <w:r>
        <w:t>Docket: 22-915</w:t>
      </w:r>
    </w:p>
    <w:p w14:paraId="63ED6269" w14:textId="77777777" w:rsidR="00100E16" w:rsidRDefault="00100E16" w:rsidP="00100E16"/>
    <w:p w14:paraId="24E54BA2" w14:textId="77777777" w:rsidR="00100E16" w:rsidRDefault="00100E16" w:rsidP="00100E16">
      <w:r>
        <w:t>LEO LAW Topic :</w:t>
      </w:r>
    </w:p>
    <w:p w14:paraId="0B935880" w14:textId="77777777" w:rsidR="00100E16" w:rsidRDefault="00100E16" w:rsidP="00100E16"/>
    <w:p w14:paraId="2EB6E764" w14:textId="56DFEE4F" w:rsidR="00100E16" w:rsidRDefault="00100E16" w:rsidP="00100E16">
      <w:r>
        <w:t xml:space="preserve">In December 2019, Zackey Rahimi had a violent altercation with his girlfriend, C. M., who is also the mother of his child. Rahimi grabbed C. M., dragged her back to his car, and shoved her in, causing her to hit her head. When a bystander witnessed the incident, Rahimi retrieved a gun from his car. C. M. managed to escape, and Rahimi fired his gun, though it is unclear whether he was aiming at C. M. or the witness. Following this incident, C. M. sought a restraining order against Rahimi, which </w:t>
      </w:r>
      <w:r w:rsidR="00A61801">
        <w:t>a state court in Texas granted</w:t>
      </w:r>
      <w:r>
        <w:t>. The order included a finding that Rahimi had committed "family violence" and posed "a credible threat" to the "physical safety" of C. M. or their child. The order also suspended Rahimi's gun license for two years. Despite the order, Rahimi violated it by approaching C. M.'s home and contacting her through social media. He was later charged with aggravated assault with a deadly weapon for threatening another woman with a gun.</w:t>
      </w:r>
    </w:p>
    <w:p w14:paraId="39D7A658" w14:textId="77777777" w:rsidR="00100E16" w:rsidRDefault="00100E16" w:rsidP="00100E16"/>
    <w:p w14:paraId="21154E98" w14:textId="77777777" w:rsidR="00100E16" w:rsidRDefault="00100E16" w:rsidP="00100E16">
      <w:r>
        <w:t>Indicted for possessing a firearm while subject to a domestic violence restraining order, Rahimi moved to dismiss the indictment, arguing that Section 922(g)(8) violated his Second Amendment right to keep and bear arms. The District Court denied his motion, and Rahimi pleaded guilty. On appeal, he again raised his Second Amendment challenge, which was denied. Rahimi petitioned for rehearing en banc.</w:t>
      </w:r>
    </w:p>
    <w:p w14:paraId="4974E1C7" w14:textId="77777777" w:rsidR="00100E16" w:rsidRDefault="00100E16" w:rsidP="00100E16"/>
    <w:p w14:paraId="240670DA" w14:textId="5F1F6891" w:rsidR="00100E16" w:rsidRDefault="00100E16" w:rsidP="00100E16">
      <w:r>
        <w:t xml:space="preserve">The Supreme Court of the United States held that when a restraining order contains a finding that an individual poses a credible threat to the physical safety of an intimate partner, that individual may—consistent with the Second Amendment—be banned from possessing firearms while the order is in effect. The Court found that since </w:t>
      </w:r>
      <w:r w:rsidR="00A61801">
        <w:t>its</w:t>
      </w:r>
      <w:r>
        <w:t xml:space="preserve"> founding, the nation's firearm laws have included provisions preventing individuals who threaten physical harm to others from misusing firearms. As applied to the facts of this case, Section 922(g)(8) fits comfortably within this tradition. The Court reversed the judgment of the Court of Appeals for the Fifth Circuit and remanded the case for further proceedings consistent with its opinion.</w:t>
      </w:r>
    </w:p>
    <w:p w14:paraId="77C22529" w14:textId="77777777" w:rsidR="00CF73F5" w:rsidRDefault="00CF73F5" w:rsidP="00100E16"/>
    <w:p w14:paraId="75CC86E9" w14:textId="77777777" w:rsidR="00CF73F5" w:rsidRPr="00CF73F5" w:rsidRDefault="00CF73F5" w:rsidP="00CF73F5">
      <w:pPr>
        <w:rPr>
          <w:b/>
          <w:bCs/>
        </w:rPr>
      </w:pPr>
      <w:r w:rsidRPr="00CF73F5">
        <w:rPr>
          <w:b/>
          <w:bCs/>
        </w:rPr>
        <w:t>Cajune v. Independent School District 194</w:t>
      </w:r>
    </w:p>
    <w:p w14:paraId="42607CE6" w14:textId="77777777" w:rsidR="00CF73F5" w:rsidRDefault="00CF73F5" w:rsidP="00CF73F5">
      <w:r>
        <w:t>US Court of Appeals for the Eighth Circuit</w:t>
      </w:r>
    </w:p>
    <w:p w14:paraId="0AA45EE5" w14:textId="77777777" w:rsidR="00CF73F5" w:rsidRDefault="00CF73F5" w:rsidP="00CF73F5">
      <w:r w:rsidRPr="00CF73F5">
        <w:t>June 26, 2024</w:t>
      </w:r>
    </w:p>
    <w:p w14:paraId="5ED93AC6" w14:textId="77777777" w:rsidR="00CF73F5" w:rsidRDefault="00CF73F5" w:rsidP="00CF73F5">
      <w:r>
        <w:t>Docket: 23-3115</w:t>
      </w:r>
    </w:p>
    <w:p w14:paraId="4EB0B7FD" w14:textId="77777777" w:rsidR="00CF73F5" w:rsidRDefault="00CF73F5" w:rsidP="00CF73F5"/>
    <w:p w14:paraId="6C8F3AA0" w14:textId="77777777" w:rsidR="00CF73F5" w:rsidRDefault="00CF73F5" w:rsidP="00CF73F5">
      <w:r>
        <w:t>First Amendment - Free Speech</w:t>
      </w:r>
    </w:p>
    <w:p w14:paraId="4DC90489" w14:textId="77777777" w:rsidR="00CF73F5" w:rsidRDefault="00CF73F5" w:rsidP="00CF73F5"/>
    <w:p w14:paraId="33BFD1B7" w14:textId="77777777" w:rsidR="00CF73F5" w:rsidRDefault="00CF73F5" w:rsidP="00CF73F5">
      <w:r>
        <w:t>The case involves a group of plaintiffs who filed a civil rights action under 42 U.S.C. § 1983 against Independent School District 194 and its superintendent. The plaintiffs alleged that the defendants violated their First Amendment rights by discriminating against their political viewpoints. The controversy arose when the school district allowed the display of Black Lives Matter (BLM) posters in classrooms but rejected requests to display "All Lives Matter" and "Blue Lives Matter" posters and shirts. The district court dismissed the plaintiffs' First Amendment claims and denied the unnamed plaintiffs' motion to proceed under pseudonyms.</w:t>
      </w:r>
    </w:p>
    <w:p w14:paraId="60DD1A11" w14:textId="77777777" w:rsidR="00CF73F5" w:rsidRDefault="00CF73F5" w:rsidP="00CF73F5"/>
    <w:p w14:paraId="1D3DEE0C" w14:textId="77777777" w:rsidR="00CF73F5" w:rsidRDefault="00CF73F5" w:rsidP="00CF73F5">
      <w:r>
        <w:t>The district court ruled that the unnamed plaintiffs had not sufficiently established a threat of a hostile public reaction to their lawsuit that would warrant anonymity. It also concluded that the BLM posters constituted government speech that is not subject to scrutiny under the First Amendment's Free Speech Clause. The plaintiffs appealed both orders.</w:t>
      </w:r>
    </w:p>
    <w:p w14:paraId="6BE1FD1A" w14:textId="77777777" w:rsidR="00CF73F5" w:rsidRDefault="00CF73F5" w:rsidP="00CF73F5"/>
    <w:p w14:paraId="57B7B7DE" w14:textId="77777777" w:rsidR="00CF73F5" w:rsidRDefault="00CF73F5" w:rsidP="00CF73F5">
      <w:r>
        <w:t>The United States Court of Appeals for the Eighth Circuit affirmed in part, reversed in part, and remanded the case for further proceedings. The court affirmed the district court's denial of the motion to proceed under pseudonyms, finding that the unnamed plaintiffs did not provide sufficient evidence of a compelling fear of retaliation. However, the court reversed the district court's dismissal of the complaint, concluding that the plaintiffs had pleaded sufficient facts to allow a court to draw the plausible inference that the BLM posters are expressions of private persons, not government speech. The court also found that the district had engaged in viewpoint discrimination by allowing the display of BLM posters but rejecting "All Lives Matter" and "Blue Lives Matter" posters and shirts.</w:t>
      </w:r>
    </w:p>
    <w:p w14:paraId="3E15AF5E" w14:textId="77777777" w:rsidR="00CF73F5" w:rsidRDefault="00CF73F5" w:rsidP="00CF73F5"/>
    <w:p w14:paraId="3F03FD1C" w14:textId="77777777" w:rsidR="00CF73F5" w:rsidRDefault="00CF73F5" w:rsidP="00100E16"/>
    <w:p w14:paraId="2672CB74" w14:textId="77777777" w:rsidR="00CF73F5" w:rsidRDefault="00CF73F5" w:rsidP="00100E16"/>
    <w:p w14:paraId="04634F12" w14:textId="0771AE4E" w:rsidR="004A7C2D" w:rsidRPr="00100E16" w:rsidRDefault="004A7C2D" w:rsidP="004A7C2D">
      <w:pPr>
        <w:rPr>
          <w:b/>
          <w:bCs/>
        </w:rPr>
      </w:pPr>
      <w:r w:rsidRPr="00100E16">
        <w:rPr>
          <w:b/>
          <w:bCs/>
        </w:rPr>
        <w:t>FEDERAL SEARCH AND SEIZURE CASES</w:t>
      </w:r>
    </w:p>
    <w:p w14:paraId="27CDE51E" w14:textId="77777777" w:rsidR="004A7C2D" w:rsidRDefault="004A7C2D" w:rsidP="004A7C2D"/>
    <w:p w14:paraId="4007D2A3" w14:textId="77777777" w:rsidR="004A7C2D" w:rsidRPr="00100E16" w:rsidRDefault="004A7C2D" w:rsidP="004A7C2D">
      <w:pPr>
        <w:rPr>
          <w:b/>
          <w:bCs/>
        </w:rPr>
      </w:pPr>
      <w:r w:rsidRPr="00100E16">
        <w:rPr>
          <w:b/>
          <w:bCs/>
        </w:rPr>
        <w:t>Alexander v. Connor</w:t>
      </w:r>
    </w:p>
    <w:p w14:paraId="3B7C8A4F" w14:textId="7F36DE45" w:rsidR="004A7C2D" w:rsidRDefault="004A7C2D" w:rsidP="004A7C2D">
      <w:r>
        <w:t>US Court of Appeals for the Fourth Circuit</w:t>
      </w:r>
    </w:p>
    <w:p w14:paraId="33D2CB7F" w14:textId="65EC6806" w:rsidR="004A7C2D" w:rsidRDefault="00100E16" w:rsidP="004A7C2D">
      <w:r w:rsidRPr="00100E16">
        <w:t>June 24, 2024</w:t>
      </w:r>
    </w:p>
    <w:p w14:paraId="38D595F6" w14:textId="71B2FEF8" w:rsidR="004A7C2D" w:rsidRDefault="004A7C2D" w:rsidP="004A7C2D">
      <w:r>
        <w:t>23-6151</w:t>
      </w:r>
    </w:p>
    <w:p w14:paraId="74E6DB80" w14:textId="77777777" w:rsidR="004A7C2D" w:rsidRDefault="004A7C2D" w:rsidP="004A7C2D"/>
    <w:p w14:paraId="7F0B2A5B" w14:textId="4A7BE6B4" w:rsidR="004A7C2D" w:rsidRPr="00100E16" w:rsidRDefault="00100E16" w:rsidP="004A7C2D">
      <w:pPr>
        <w:rPr>
          <w:i/>
          <w:iCs/>
        </w:rPr>
      </w:pPr>
      <w:r w:rsidRPr="00100E16">
        <w:rPr>
          <w:i/>
          <w:iCs/>
        </w:rPr>
        <w:t>LEO LAW Topic 9-4:  Video footage did not blatantly contradict the plaintiff</w:t>
      </w:r>
      <w:r w:rsidR="00A61801">
        <w:rPr>
          <w:i/>
          <w:iCs/>
        </w:rPr>
        <w:t>'</w:t>
      </w:r>
      <w:r w:rsidRPr="00100E16">
        <w:rPr>
          <w:i/>
          <w:iCs/>
        </w:rPr>
        <w:t>s version of events; therefore, qualified immunity should not have been granted on summary judgment.</w:t>
      </w:r>
    </w:p>
    <w:p w14:paraId="6A64EAF4" w14:textId="77777777" w:rsidR="004A7C2D" w:rsidRDefault="004A7C2D" w:rsidP="004A7C2D"/>
    <w:p w14:paraId="3C968342" w14:textId="5C3067C6" w:rsidR="004A7C2D" w:rsidRDefault="00100E16" w:rsidP="004A7C2D">
      <w:r>
        <w:t xml:space="preserve">In this 42 U.S.C. </w:t>
      </w:r>
      <w:r>
        <w:rPr>
          <w:rFonts w:cstheme="minorHAnsi"/>
        </w:rPr>
        <w:t>§</w:t>
      </w:r>
      <w:r>
        <w:t xml:space="preserve">1983 civil suit, </w:t>
      </w:r>
      <w:r w:rsidR="004A7C2D">
        <w:t>Thomas Alexander</w:t>
      </w:r>
      <w:r>
        <w:t xml:space="preserve"> alleged</w:t>
      </w:r>
      <w:r w:rsidR="004A7C2D">
        <w:t xml:space="preserve"> two correctional officers violated his Fourth and Eighth Amendment rights by forcibly removing a contraband phone from his rectum in a prison shower. The officers, however, claimed that they found the phone in Alexander's pocket and used no more force than </w:t>
      </w:r>
      <w:r>
        <w:t xml:space="preserve">was </w:t>
      </w:r>
      <w:r w:rsidR="004A7C2D">
        <w:t xml:space="preserve">necessary. </w:t>
      </w:r>
      <w:r>
        <w:t>Although p</w:t>
      </w:r>
      <w:r w:rsidR="004A7C2D">
        <w:t xml:space="preserve">artially captured on video, the footage did not conclusively resolve the dispute </w:t>
      </w:r>
      <w:r>
        <w:t xml:space="preserve">regarding the location from which the phone was retrieved. </w:t>
      </w:r>
    </w:p>
    <w:p w14:paraId="7536550A" w14:textId="77777777" w:rsidR="004A7C2D" w:rsidRDefault="004A7C2D" w:rsidP="004A7C2D"/>
    <w:p w14:paraId="40694736" w14:textId="71AD4672" w:rsidR="004A7C2D" w:rsidRDefault="00100E16" w:rsidP="004A7C2D">
      <w:r>
        <w:lastRenderedPageBreak/>
        <w:t xml:space="preserve">In granting </w:t>
      </w:r>
      <w:r w:rsidR="004A7C2D">
        <w:t>summary judgment in favor of the officers</w:t>
      </w:r>
      <w:r>
        <w:t>, the District Court</w:t>
      </w:r>
      <w:r w:rsidR="004A7C2D">
        <w:t xml:space="preserve"> relied on the video footage, concluding that it discredited Alexander's version of events to such an extent that no reasonable jury could have believed him.</w:t>
      </w:r>
    </w:p>
    <w:p w14:paraId="21DDAFB8" w14:textId="77777777" w:rsidR="004A7C2D" w:rsidRDefault="004A7C2D" w:rsidP="004A7C2D"/>
    <w:p w14:paraId="1F5CFF10" w14:textId="57ADB692" w:rsidR="004A7C2D" w:rsidRDefault="004A7C2D" w:rsidP="004A7C2D">
      <w:r>
        <w:t xml:space="preserve">On appeal, the Fourth Circuit found that the video did not clearly depict what happened in the shower room and did not blatantly contradict Alexander's account. Therefore, the court held that the district court should have credited Alexander's version of events when considering the officers' summary judgment motion. The appellate court also concluded that </w:t>
      </w:r>
      <w:r w:rsidR="00100E16">
        <w:t xml:space="preserve">by </w:t>
      </w:r>
      <w:r>
        <w:t>viewing the evidence in the light most favorable to Alexander, a reasonable jury could find that the officers violated Alexander's Fourth and Eighth Amendment rights.</w:t>
      </w:r>
      <w:r w:rsidR="00100E16" w:rsidRPr="00100E16">
        <w:t xml:space="preserve"> </w:t>
      </w:r>
      <w:r w:rsidR="00100E16">
        <w:t xml:space="preserve">Accordingly, the court </w:t>
      </w:r>
      <w:r w:rsidR="00100E16" w:rsidRPr="00100E16">
        <w:t xml:space="preserve">vacated the lower court's decision and remanded the case for further proceedings. </w:t>
      </w:r>
    </w:p>
    <w:p w14:paraId="5A7F0F6A" w14:textId="77777777" w:rsidR="004A7C2D" w:rsidRDefault="004A7C2D" w:rsidP="004A7C2D"/>
    <w:p w14:paraId="46A6EB3A" w14:textId="77777777" w:rsidR="004A7C2D" w:rsidRDefault="004A7C2D" w:rsidP="004A7C2D"/>
    <w:p w14:paraId="7073469C" w14:textId="6AA3A34C" w:rsidR="004A7C2D" w:rsidRPr="00100E16" w:rsidRDefault="004A7C2D" w:rsidP="004A7C2D">
      <w:pPr>
        <w:rPr>
          <w:b/>
          <w:bCs/>
        </w:rPr>
      </w:pPr>
      <w:r w:rsidRPr="00100E16">
        <w:rPr>
          <w:b/>
          <w:bCs/>
        </w:rPr>
        <w:t>U</w:t>
      </w:r>
      <w:r w:rsidR="00100E16" w:rsidRPr="00100E16">
        <w:rPr>
          <w:b/>
          <w:bCs/>
        </w:rPr>
        <w:t>nited States</w:t>
      </w:r>
      <w:r w:rsidRPr="00100E16">
        <w:rPr>
          <w:b/>
          <w:bCs/>
        </w:rPr>
        <w:t xml:space="preserve"> v. Horsley</w:t>
      </w:r>
    </w:p>
    <w:p w14:paraId="7A0C5931" w14:textId="67AC6AEF" w:rsidR="004A7C2D" w:rsidRDefault="004A7C2D" w:rsidP="004A7C2D">
      <w:r>
        <w:t>US Court of Appeals for the Fourth Circuit</w:t>
      </w:r>
    </w:p>
    <w:p w14:paraId="46C6A5BC" w14:textId="1911BD33" w:rsidR="004A7C2D" w:rsidRDefault="00100E16" w:rsidP="004A7C2D">
      <w:r w:rsidRPr="00100E16">
        <w:t>June 24, 2024</w:t>
      </w:r>
    </w:p>
    <w:p w14:paraId="4DD0FDBB" w14:textId="77777777" w:rsidR="004A7C2D" w:rsidRDefault="004A7C2D" w:rsidP="004A7C2D">
      <w:r>
        <w:t>Docket: 22-4671</w:t>
      </w:r>
    </w:p>
    <w:p w14:paraId="65A2C001" w14:textId="77777777" w:rsidR="004A7C2D" w:rsidRDefault="004A7C2D" w:rsidP="004A7C2D"/>
    <w:p w14:paraId="2658A842" w14:textId="25DB2FDE" w:rsidR="004A7C2D" w:rsidRPr="00100E16" w:rsidRDefault="00100E16" w:rsidP="004A7C2D">
      <w:pPr>
        <w:rPr>
          <w:i/>
          <w:iCs/>
        </w:rPr>
      </w:pPr>
      <w:r w:rsidRPr="00100E16">
        <w:rPr>
          <w:i/>
          <w:iCs/>
        </w:rPr>
        <w:t>LEO LAW Topic</w:t>
      </w:r>
      <w:r>
        <w:rPr>
          <w:i/>
          <w:iCs/>
        </w:rPr>
        <w:t>s</w:t>
      </w:r>
      <w:r w:rsidRPr="00100E16">
        <w:rPr>
          <w:i/>
          <w:iCs/>
        </w:rPr>
        <w:t xml:space="preserve"> 5-20, 5-24: The warrantless </w:t>
      </w:r>
      <w:r>
        <w:rPr>
          <w:i/>
          <w:iCs/>
        </w:rPr>
        <w:t>vehicle search</w:t>
      </w:r>
      <w:r w:rsidRPr="00100E16">
        <w:rPr>
          <w:i/>
          <w:iCs/>
        </w:rPr>
        <w:t xml:space="preserve"> was lawful under the inventory search exception, but the seizure of the cell phone incident to arrest was unlawful under the first Gant exception.</w:t>
      </w:r>
    </w:p>
    <w:p w14:paraId="323BB183" w14:textId="77777777" w:rsidR="004A7C2D" w:rsidRDefault="004A7C2D" w:rsidP="004A7C2D"/>
    <w:p w14:paraId="5D5D79BB" w14:textId="3795FCCC" w:rsidR="004A7C2D" w:rsidRDefault="004A7C2D" w:rsidP="004A7C2D">
      <w:r>
        <w:t xml:space="preserve">Quentin Horsley was convicted of conspiring to distribute, and possession with intent to distribute, </w:t>
      </w:r>
      <w:r w:rsidR="00100E16">
        <w:t xml:space="preserve">and distribution of controlled substances based on </w:t>
      </w:r>
      <w:r>
        <w:t xml:space="preserve">witness testimony, text messages, evidence of controlled buys, and drugs and cash seized during searches. </w:t>
      </w:r>
      <w:r w:rsidR="00100E16">
        <w:t xml:space="preserve">Through a motion to suppress, </w:t>
      </w:r>
      <w:r>
        <w:t xml:space="preserve">Horsley challenged the </w:t>
      </w:r>
      <w:r w:rsidR="00100E16">
        <w:t xml:space="preserve">warrantless seizure of a </w:t>
      </w:r>
      <w:r>
        <w:t>cell</w:t>
      </w:r>
      <w:r w:rsidR="00100E16">
        <w:t xml:space="preserve"> </w:t>
      </w:r>
      <w:r>
        <w:t xml:space="preserve">phone </w:t>
      </w:r>
      <w:r w:rsidR="00100E16">
        <w:t xml:space="preserve">incident to his arrest, and the evidence found as a result of a warrantless </w:t>
      </w:r>
      <w:r>
        <w:t>search of a car. The District Court denied Horsley's motion to suppress the cell</w:t>
      </w:r>
      <w:r w:rsidR="00100E16">
        <w:t xml:space="preserve"> </w:t>
      </w:r>
      <w:r>
        <w:t xml:space="preserve">phone and the fruits of the car search. </w:t>
      </w:r>
    </w:p>
    <w:p w14:paraId="6613E854" w14:textId="77777777" w:rsidR="004A7C2D" w:rsidRDefault="004A7C2D" w:rsidP="004A7C2D"/>
    <w:p w14:paraId="0F8E6C45" w14:textId="1A0C06E9" w:rsidR="00100E16" w:rsidRDefault="004A7C2D" w:rsidP="004A7C2D">
      <w:r>
        <w:t xml:space="preserve">On appeal, the United States Court of Appeals for the Fourth Circuit held that </w:t>
      </w:r>
      <w:r w:rsidR="00100E16">
        <w:t xml:space="preserve">probable cause existed to justify the warrantless </w:t>
      </w:r>
      <w:r w:rsidR="00100E16" w:rsidRPr="00100E16">
        <w:t xml:space="preserve">search of the car </w:t>
      </w:r>
      <w:r w:rsidR="00100E16">
        <w:t>under an inventory search.</w:t>
      </w:r>
      <w:r w:rsidR="00100E16" w:rsidRPr="00100E16">
        <w:t xml:space="preserve"> </w:t>
      </w:r>
      <w:r w:rsidR="00100E16">
        <w:t xml:space="preserve">However, the Fourth Circuit applied the </w:t>
      </w:r>
      <w:r w:rsidR="00A61801">
        <w:t>"</w:t>
      </w:r>
      <w:r w:rsidR="00100E16">
        <w:t>First Gant Exception</w:t>
      </w:r>
      <w:r w:rsidR="00A61801">
        <w:t>"</w:t>
      </w:r>
      <w:r w:rsidR="00100E16">
        <w:t xml:space="preserve"> to the search of the cell phone incident to arrest. It concluded </w:t>
      </w:r>
      <w:r>
        <w:t>the district court erred in failing to suppress the evidence from the cellphone seized at the time of Horsley's arrest</w:t>
      </w:r>
      <w:r w:rsidR="00100E16">
        <w:t xml:space="preserve"> since the cell phone was not within his </w:t>
      </w:r>
      <w:r w:rsidR="00A61801">
        <w:t>"</w:t>
      </w:r>
      <w:r w:rsidR="00100E16">
        <w:t>immediate control</w:t>
      </w:r>
      <w:r w:rsidR="00A61801">
        <w:t>"</w:t>
      </w:r>
      <w:r w:rsidR="00100E16">
        <w:t xml:space="preserve"> when it was seized.</w:t>
      </w:r>
    </w:p>
    <w:p w14:paraId="5114B6F1" w14:textId="77777777" w:rsidR="00100E16" w:rsidRDefault="00100E16" w:rsidP="004A7C2D"/>
    <w:p w14:paraId="6FBD6882" w14:textId="65DC5779" w:rsidR="004A7C2D" w:rsidRDefault="00100E16" w:rsidP="004A7C2D">
      <w:r>
        <w:t xml:space="preserve">The court further ruled that, </w:t>
      </w:r>
      <w:r w:rsidRPr="00100E16">
        <w:t>given the weight of the evidence against Horsley, the error was harmless</w:t>
      </w:r>
      <w:r>
        <w:t>.</w:t>
      </w:r>
      <w:r w:rsidR="004A7C2D">
        <w:t xml:space="preserve"> Therefore, the court affirmed the conviction.</w:t>
      </w:r>
    </w:p>
    <w:p w14:paraId="6CFEDA81" w14:textId="77777777" w:rsidR="004A7C2D" w:rsidRDefault="004A7C2D" w:rsidP="004A7C2D"/>
    <w:p w14:paraId="29C1DC43" w14:textId="5A60168E" w:rsidR="00100E16" w:rsidRPr="00100E16" w:rsidRDefault="00100E16" w:rsidP="004A7C2D">
      <w:pPr>
        <w:rPr>
          <w:i/>
          <w:iCs/>
        </w:rPr>
      </w:pPr>
      <w:r w:rsidRPr="00100E16">
        <w:rPr>
          <w:i/>
          <w:iCs/>
        </w:rPr>
        <w:t>Editor</w:t>
      </w:r>
      <w:r w:rsidR="00A61801">
        <w:rPr>
          <w:i/>
          <w:iCs/>
        </w:rPr>
        <w:t>'</w:t>
      </w:r>
      <w:r w:rsidRPr="00100E16">
        <w:rPr>
          <w:i/>
          <w:iCs/>
        </w:rPr>
        <w:t xml:space="preserve">s Note: In United States v. Davis, 997 F.3d 191, (4th Cir. 2021), the Fourth Circuit held that the </w:t>
      </w:r>
      <w:r>
        <w:rPr>
          <w:i/>
          <w:iCs/>
        </w:rPr>
        <w:t>f</w:t>
      </w:r>
      <w:r w:rsidRPr="00100E16">
        <w:rPr>
          <w:i/>
          <w:iCs/>
        </w:rPr>
        <w:t xml:space="preserve">irst Gant </w:t>
      </w:r>
      <w:r>
        <w:rPr>
          <w:i/>
          <w:iCs/>
        </w:rPr>
        <w:t>e</w:t>
      </w:r>
      <w:r w:rsidRPr="00100E16">
        <w:rPr>
          <w:i/>
          <w:iCs/>
        </w:rPr>
        <w:t>xception was not limited to</w:t>
      </w:r>
      <w:r>
        <w:rPr>
          <w:i/>
          <w:iCs/>
        </w:rPr>
        <w:t xml:space="preserve"> the</w:t>
      </w:r>
      <w:r w:rsidRPr="00100E16">
        <w:rPr>
          <w:i/>
          <w:iCs/>
        </w:rPr>
        <w:t xml:space="preserve"> </w:t>
      </w:r>
      <w:r>
        <w:rPr>
          <w:i/>
          <w:iCs/>
        </w:rPr>
        <w:t>search of</w:t>
      </w:r>
      <w:r w:rsidRPr="00100E16">
        <w:rPr>
          <w:i/>
          <w:iCs/>
        </w:rPr>
        <w:t xml:space="preserve"> an automobile incident to arrest. This case reiterates that particular rule of law in the Fourth Circuit.</w:t>
      </w:r>
    </w:p>
    <w:p w14:paraId="27A4DC94" w14:textId="77777777" w:rsidR="00100E16" w:rsidRDefault="00100E16" w:rsidP="004A7C2D"/>
    <w:p w14:paraId="2325575F" w14:textId="7E47E839" w:rsidR="004A7C2D" w:rsidRPr="00100E16" w:rsidRDefault="004A7C2D" w:rsidP="004A7C2D">
      <w:pPr>
        <w:rPr>
          <w:b/>
          <w:bCs/>
        </w:rPr>
      </w:pPr>
      <w:r w:rsidRPr="00100E16">
        <w:rPr>
          <w:b/>
          <w:bCs/>
        </w:rPr>
        <w:t>Grimes v. Phillips</w:t>
      </w:r>
    </w:p>
    <w:p w14:paraId="090FBA69" w14:textId="4673A95C" w:rsidR="004A7C2D" w:rsidRDefault="004A7C2D" w:rsidP="004A7C2D">
      <w:r>
        <w:t>US Court of Appeals for the Ninth Circuit</w:t>
      </w:r>
    </w:p>
    <w:p w14:paraId="3B6EF8C8" w14:textId="4C9A58EE" w:rsidR="004A7C2D" w:rsidRDefault="00100E16" w:rsidP="004A7C2D">
      <w:r w:rsidRPr="00100E16">
        <w:t>June 26, 2024</w:t>
      </w:r>
    </w:p>
    <w:p w14:paraId="2B4AD1B2" w14:textId="77777777" w:rsidR="004A7C2D" w:rsidRDefault="004A7C2D" w:rsidP="004A7C2D">
      <w:r>
        <w:t>Docket: 21-56353</w:t>
      </w:r>
    </w:p>
    <w:p w14:paraId="705B669D" w14:textId="77777777" w:rsidR="004A7C2D" w:rsidRDefault="004A7C2D" w:rsidP="004A7C2D"/>
    <w:p w14:paraId="1DB0B5D3" w14:textId="29B7C48B" w:rsidR="004A7C2D" w:rsidRPr="00C03386" w:rsidRDefault="00100E16" w:rsidP="004A7C2D">
      <w:pPr>
        <w:rPr>
          <w:i/>
          <w:iCs/>
        </w:rPr>
      </w:pPr>
      <w:r w:rsidRPr="00C03386">
        <w:rPr>
          <w:i/>
          <w:iCs/>
        </w:rPr>
        <w:lastRenderedPageBreak/>
        <w:t>LEO LAW Topic</w:t>
      </w:r>
      <w:r w:rsidR="00C03386">
        <w:rPr>
          <w:i/>
          <w:iCs/>
        </w:rPr>
        <w:t>s</w:t>
      </w:r>
      <w:r w:rsidRPr="00C03386">
        <w:rPr>
          <w:i/>
          <w:iCs/>
        </w:rPr>
        <w:t xml:space="preserve"> </w:t>
      </w:r>
      <w:r w:rsidR="00C03386" w:rsidRPr="00C03386">
        <w:rPr>
          <w:i/>
          <w:iCs/>
        </w:rPr>
        <w:t>7-2, 7-8</w:t>
      </w:r>
      <w:r w:rsidRPr="00C03386">
        <w:rPr>
          <w:i/>
          <w:iCs/>
        </w:rPr>
        <w:t>:</w:t>
      </w:r>
      <w:r w:rsidR="00C03386" w:rsidRPr="00C03386">
        <w:rPr>
          <w:i/>
          <w:iCs/>
        </w:rPr>
        <w:t xml:space="preserve"> The Supreme Court has never squarely addressed whether the Fifth Amendment precludes an undercover jailhouse informant posing as an inmate to question an incarcerated suspect who has previously invoked his right to counsel. </w:t>
      </w:r>
    </w:p>
    <w:p w14:paraId="1F3C1B39" w14:textId="77777777" w:rsidR="004A7C2D" w:rsidRDefault="004A7C2D" w:rsidP="004A7C2D"/>
    <w:p w14:paraId="5FED1CB1" w14:textId="4F0186A0" w:rsidR="004A7C2D" w:rsidRDefault="004A7C2D" w:rsidP="004A7C2D">
      <w:r>
        <w:t>Christopher Grimes</w:t>
      </w:r>
      <w:r w:rsidR="00C03386">
        <w:t xml:space="preserve"> </w:t>
      </w:r>
      <w:r>
        <w:t>was convicted of second-degree murder</w:t>
      </w:r>
      <w:r w:rsidR="00C03386">
        <w:t xml:space="preserve"> </w:t>
      </w:r>
      <w:r>
        <w:t>based on statements Grimes made to an undercover jailhouse informant after he had invoked his Fifth Amendment right to counsel. Grimes appealed his conviction, arguing that his statements to the informant should have been suppressed because they were obtained in violation of his right to counsel.</w:t>
      </w:r>
    </w:p>
    <w:p w14:paraId="26729AFA" w14:textId="77777777" w:rsidR="004A7C2D" w:rsidRDefault="004A7C2D" w:rsidP="004A7C2D"/>
    <w:p w14:paraId="15B03925" w14:textId="77777777" w:rsidR="004A7C2D" w:rsidRDefault="004A7C2D" w:rsidP="004A7C2D">
      <w:r>
        <w:t>The California Court of Appeal affirmed Grimes' conviction. It held that the statements were admissible because law enforcement is not required to give Miranda warnings to a suspect before placing them in a jail cell with an undercover informant. This decision was based on the U.S. Supreme Court case Illinois v. Perkins, which held that the policy underlying Miranda is not implicated when a suspect makes statements to an individual they believe is a fellow inmate. Grimes' petition for review before the California Supreme Court was denied without comment.</w:t>
      </w:r>
    </w:p>
    <w:p w14:paraId="248D0F7E" w14:textId="77777777" w:rsidR="004A7C2D" w:rsidRDefault="004A7C2D" w:rsidP="004A7C2D"/>
    <w:p w14:paraId="2D5FE914" w14:textId="60886D72" w:rsidR="004A7C2D" w:rsidRDefault="004A7C2D" w:rsidP="004A7C2D">
      <w:r>
        <w:t>Grimes then filed a federal habeas petition, arguing that the California Court of Appeal misapplied Edwards v. Arizona, which held that law enforcement must cease custodial interrogation when a suspect invokes their right to counsel unless they subsequently waive that right. The United States Court of Appeals for the Ninth Circuit affirmed the district court's denial of Grimes' habeas petition. The court held that because the Supreme Court has never squarely addressed whether the Fifth Amendment precludes an undercover jailhouse informant posing as an inmate to question an incarcerated suspect who has previously invoked his right to counsel, the California Court of Appeal</w:t>
      </w:r>
      <w:r w:rsidR="00100E16">
        <w:t>'</w:t>
      </w:r>
      <w:r>
        <w:t>s decision is not contrary to, or an unreasonable application of, clearly established federal law as defined by the Antiterrorism and Effective Death Penalty Act of 1996.</w:t>
      </w:r>
    </w:p>
    <w:p w14:paraId="77E1E1CE" w14:textId="77777777" w:rsidR="004A7C2D" w:rsidRDefault="004A7C2D" w:rsidP="004A7C2D"/>
    <w:p w14:paraId="280F827D" w14:textId="77777777" w:rsidR="00C03386" w:rsidRDefault="00C03386">
      <w:pPr>
        <w:rPr>
          <w:b/>
          <w:bCs/>
        </w:rPr>
      </w:pPr>
      <w:r>
        <w:rPr>
          <w:b/>
          <w:bCs/>
        </w:rPr>
        <w:br w:type="page"/>
      </w:r>
    </w:p>
    <w:p w14:paraId="3EB48735" w14:textId="62E5E1AD" w:rsidR="004A7C2D" w:rsidRPr="00C03386" w:rsidRDefault="004A7C2D" w:rsidP="004A7C2D">
      <w:pPr>
        <w:rPr>
          <w:b/>
          <w:bCs/>
        </w:rPr>
      </w:pPr>
      <w:r w:rsidRPr="00C03386">
        <w:rPr>
          <w:b/>
          <w:bCs/>
        </w:rPr>
        <w:lastRenderedPageBreak/>
        <w:t>STATE CASES</w:t>
      </w:r>
    </w:p>
    <w:p w14:paraId="72AD8615" w14:textId="77777777" w:rsidR="004A7C2D" w:rsidRDefault="004A7C2D" w:rsidP="004A7C2D"/>
    <w:p w14:paraId="574580D0" w14:textId="77777777" w:rsidR="004A7C2D" w:rsidRPr="00C03386" w:rsidRDefault="004A7C2D" w:rsidP="004A7C2D">
      <w:pPr>
        <w:rPr>
          <w:b/>
          <w:bCs/>
        </w:rPr>
      </w:pPr>
      <w:r w:rsidRPr="00C03386">
        <w:rPr>
          <w:b/>
          <w:bCs/>
        </w:rPr>
        <w:t>State v. Campbell</w:t>
      </w:r>
    </w:p>
    <w:p w14:paraId="5925C3DD" w14:textId="4F3538D2" w:rsidR="004A7C2D" w:rsidRDefault="004A7C2D" w:rsidP="004A7C2D">
      <w:r>
        <w:t>Idaho Supreme Court - Criminal</w:t>
      </w:r>
    </w:p>
    <w:p w14:paraId="45D0D912" w14:textId="47D1BE82" w:rsidR="004A7C2D" w:rsidRDefault="004A7C2D" w:rsidP="004A7C2D">
      <w:r>
        <w:t>June 27, 2024</w:t>
      </w:r>
    </w:p>
    <w:p w14:paraId="7824504B" w14:textId="77777777" w:rsidR="004A7C2D" w:rsidRDefault="004A7C2D" w:rsidP="004A7C2D"/>
    <w:p w14:paraId="79F83C01" w14:textId="706F4118" w:rsidR="004A7C2D" w:rsidRPr="00C03386" w:rsidRDefault="00C03386" w:rsidP="004A7C2D">
      <w:pPr>
        <w:rPr>
          <w:i/>
          <w:iCs/>
        </w:rPr>
      </w:pPr>
      <w:r w:rsidRPr="00C03386">
        <w:rPr>
          <w:i/>
          <w:iCs/>
        </w:rPr>
        <w:t>LEO LAW Topics 1-14, 3-6: The use of handcuffs on a detainee converted a detention into an unlawful de facto arrest, but evidence found during the unlawful search of the backpack would have been inevitably discovered under a probation search.</w:t>
      </w:r>
    </w:p>
    <w:p w14:paraId="4322D98A" w14:textId="77777777" w:rsidR="004A7C2D" w:rsidRDefault="004A7C2D" w:rsidP="004A7C2D"/>
    <w:p w14:paraId="2B00619E" w14:textId="2CBA274A" w:rsidR="004A7C2D" w:rsidRDefault="00C03386" w:rsidP="004A7C2D">
      <w:r>
        <w:t xml:space="preserve">Law enforcement officers detained </w:t>
      </w:r>
      <w:r w:rsidR="004A7C2D">
        <w:t xml:space="preserve">Benny Dean Campbell </w:t>
      </w:r>
      <w:r>
        <w:t xml:space="preserve">as part of the criminal investigation of a stolen </w:t>
      </w:r>
      <w:r w:rsidR="004A7C2D">
        <w:t xml:space="preserve">motorcycle. During the detention, a police trooper discovered heroin and methamphetamine in Campbell's backpack. Campbell was charged with two felony counts for drug trafficking and possession of a controlled substance and two misdemeanor counts for possession of a controlled substance and possession of drug paraphernalia. Campbell filed a motion to suppress the evidence, arguing that by initially placing him in handcuffs, the trooper converted his detention into an unlawful </w:t>
      </w:r>
      <w:r>
        <w:t>de facto arrest</w:t>
      </w:r>
      <w:r w:rsidR="004A7C2D">
        <w:t xml:space="preserve"> under the Fourth Amendment to the United States Constitution.</w:t>
      </w:r>
    </w:p>
    <w:p w14:paraId="48ADC61C" w14:textId="77777777" w:rsidR="004A7C2D" w:rsidRDefault="004A7C2D" w:rsidP="004A7C2D"/>
    <w:p w14:paraId="4D960699" w14:textId="6995BE28" w:rsidR="004A7C2D" w:rsidRDefault="004A7C2D" w:rsidP="004A7C2D">
      <w:r>
        <w:t>The district court agreed that Campbell</w:t>
      </w:r>
      <w:r w:rsidR="00100E16">
        <w:t>'</w:t>
      </w:r>
      <w:r>
        <w:t>s detention was a de facto arrest; however, the court also determined that the evidence was admissible under the attenuation doctrine. After the court denied his motion, Campbell entered into a conditional plea agreement that preserved his right to appeal the denied motion. On appeal, he asked the Supreme Court of the State of Idaho to reject the federal attenuation doctrine because Article I, section 17 of the Idaho Constitution affords him greater protections than the federal standard and is incompatible with Idaho</w:t>
      </w:r>
      <w:r w:rsidR="00100E16">
        <w:t>'</w:t>
      </w:r>
      <w:r>
        <w:t>s more expansive exclusionary rule.</w:t>
      </w:r>
    </w:p>
    <w:p w14:paraId="0F88010A" w14:textId="77777777" w:rsidR="004A7C2D" w:rsidRDefault="004A7C2D" w:rsidP="004A7C2D"/>
    <w:p w14:paraId="732AC15A" w14:textId="22804725" w:rsidR="004A7C2D" w:rsidRDefault="004A7C2D" w:rsidP="004A7C2D">
      <w:r>
        <w:t>The Supreme Court of the State of Idaho affirmed the order of the district court. The court agreed with the district court</w:t>
      </w:r>
      <w:r w:rsidR="00100E16">
        <w:t>'</w:t>
      </w:r>
      <w:r>
        <w:t xml:space="preserve">s conclusion that the State failed to establish that </w:t>
      </w:r>
      <w:r w:rsidR="00C03386">
        <w:t>using</w:t>
      </w:r>
      <w:r>
        <w:t xml:space="preserve"> handcuffs on Campbell was a reasonable precaution for the trooper</w:t>
      </w:r>
      <w:r w:rsidR="00100E16">
        <w:t>'</w:t>
      </w:r>
      <w:r>
        <w:t>s safety. However, the court concluded that while the seizure of Campbell was unreasonable, the inevitable discovery exception to the Fourth Amendment makes suppression improper. The court found that even if handcuffs had never been used, the evidence would have been inevitably discovered whether the trooper had followed either parallel path once the trooper walked into the convenience store. Therefore, the court affirmed the district court</w:t>
      </w:r>
      <w:r w:rsidR="00100E16">
        <w:t>'</w:t>
      </w:r>
      <w:r>
        <w:t>s order denying Campbell</w:t>
      </w:r>
      <w:r w:rsidR="00100E16">
        <w:t>'</w:t>
      </w:r>
      <w:r>
        <w:t>s suppression motion on the alternate theory of inevitable discovery.</w:t>
      </w:r>
    </w:p>
    <w:p w14:paraId="32C9F624" w14:textId="77777777" w:rsidR="004A7C2D" w:rsidRDefault="004A7C2D" w:rsidP="004A7C2D"/>
    <w:p w14:paraId="27C7FC7D" w14:textId="77777777" w:rsidR="004A7C2D" w:rsidRDefault="004A7C2D" w:rsidP="004A7C2D"/>
    <w:p w14:paraId="78031653" w14:textId="77777777" w:rsidR="004A7C2D" w:rsidRPr="00C03386" w:rsidRDefault="004A7C2D" w:rsidP="004A7C2D">
      <w:pPr>
        <w:rPr>
          <w:b/>
          <w:bCs/>
        </w:rPr>
      </w:pPr>
      <w:r w:rsidRPr="00C03386">
        <w:rPr>
          <w:b/>
          <w:bCs/>
        </w:rPr>
        <w:t>State v. McElroy</w:t>
      </w:r>
    </w:p>
    <w:p w14:paraId="218EF9AE" w14:textId="41DD85BD" w:rsidR="004A7C2D" w:rsidRDefault="004A7C2D" w:rsidP="004A7C2D">
      <w:r>
        <w:t>Montana Supreme Court</w:t>
      </w:r>
    </w:p>
    <w:p w14:paraId="1A721437" w14:textId="6A607747" w:rsidR="004A7C2D" w:rsidRDefault="004A7C2D" w:rsidP="004A7C2D">
      <w:r>
        <w:t>June 25, 2024</w:t>
      </w:r>
    </w:p>
    <w:p w14:paraId="257E4711" w14:textId="77777777" w:rsidR="004A7C2D" w:rsidRDefault="004A7C2D" w:rsidP="004A7C2D"/>
    <w:p w14:paraId="3DE44E89" w14:textId="5712AA87" w:rsidR="004A7C2D" w:rsidRPr="00C03386" w:rsidRDefault="00C03386" w:rsidP="004A7C2D">
      <w:pPr>
        <w:rPr>
          <w:i/>
          <w:iCs/>
        </w:rPr>
      </w:pPr>
      <w:r w:rsidRPr="00C03386">
        <w:rPr>
          <w:i/>
          <w:iCs/>
        </w:rPr>
        <w:t>LEO LAW Topic</w:t>
      </w:r>
      <w:r>
        <w:rPr>
          <w:i/>
          <w:iCs/>
        </w:rPr>
        <w:t>s 10-1,</w:t>
      </w:r>
      <w:r w:rsidRPr="00C03386">
        <w:rPr>
          <w:i/>
          <w:iCs/>
        </w:rPr>
        <w:t xml:space="preserve"> 10-5: A trooper</w:t>
      </w:r>
      <w:r w:rsidR="00A61801">
        <w:rPr>
          <w:i/>
          <w:iCs/>
        </w:rPr>
        <w:t>'</w:t>
      </w:r>
      <w:r w:rsidRPr="00C03386">
        <w:rPr>
          <w:i/>
          <w:iCs/>
        </w:rPr>
        <w:t>s questioning about the smell of marijuana and subsequent use of the canine sniff after the traffic stop was fully concluded unlawfully extended the traffic stop.</w:t>
      </w:r>
    </w:p>
    <w:p w14:paraId="7AA5B9EE" w14:textId="77777777" w:rsidR="004A7C2D" w:rsidRDefault="004A7C2D" w:rsidP="004A7C2D"/>
    <w:p w14:paraId="00E7E890" w14:textId="340CAA1B" w:rsidR="00C03386" w:rsidRDefault="00C03386" w:rsidP="00C03386">
      <w:r>
        <w:t xml:space="preserve">On October 11, 2019, Montana Trooper Adams initiated a traffic stop of a white Jeep for driving seven miles an hour over the speed limit. Brian McElroy was in the front passenger seat. Trooper Adams testified that his first observation was the level of nervousness of both the driver and the passenger, which was abnormal for a speeding stop. He also observed the odor of marijuana coming from inside the vehicle and that it appeared to show signs of </w:t>
      </w:r>
      <w:r w:rsidR="00A61801">
        <w:t>"</w:t>
      </w:r>
      <w:r>
        <w:t>hard travel.</w:t>
      </w:r>
      <w:r w:rsidR="00A61801">
        <w:t>"</w:t>
      </w:r>
      <w:r>
        <w:t xml:space="preserve"> Specifically, the car had bottles and trash strewn about, the cup holders were full, and McElroy had a pillow in his seat.</w:t>
      </w:r>
    </w:p>
    <w:p w14:paraId="11804A51" w14:textId="77777777" w:rsidR="00C03386" w:rsidRDefault="00C03386" w:rsidP="004A7C2D"/>
    <w:p w14:paraId="42DAC956" w14:textId="6CC139B1" w:rsidR="004A7C2D" w:rsidRDefault="004A7C2D" w:rsidP="004A7C2D">
      <w:r>
        <w:t>After verifying the driver's information and concluding that the driver was not under the influence, Trooper Adams questioned the occupants about the smell of marijuana. When they denied consent to search the vehicle, Trooper Adams deployed a canine for a sniff test, which led to the discovery of drugs and other items. McElroy filed a motion to suppress the evidence, arguing that the traffic stop was unlawfully extended without sufficient particularized suspicion.</w:t>
      </w:r>
    </w:p>
    <w:p w14:paraId="5E6AB50B" w14:textId="77777777" w:rsidR="004A7C2D" w:rsidRDefault="004A7C2D" w:rsidP="004A7C2D"/>
    <w:p w14:paraId="3EB047CE" w14:textId="6F3E134E" w:rsidR="004A7C2D" w:rsidRDefault="004A7C2D" w:rsidP="004A7C2D">
      <w:r>
        <w:t xml:space="preserve">The District Court denied McElroy's motion to suppress the evidence. The court found that Trooper Adams had sufficient particularized suspicion to conduct the canine sniff based on the smell of marijuana, signs of hard travel, the occupants' nervousness, and their somewhat differing </w:t>
      </w:r>
      <w:r w:rsidR="00C03386">
        <w:t>itineraries</w:t>
      </w:r>
      <w:r>
        <w:t>. McElroy then entered a plea agreement, reserving the right to appeal the denial of his motion to suppress.</w:t>
      </w:r>
    </w:p>
    <w:p w14:paraId="0BBF7764" w14:textId="77777777" w:rsidR="004A7C2D" w:rsidRDefault="004A7C2D" w:rsidP="004A7C2D"/>
    <w:p w14:paraId="5BF21819" w14:textId="311A90EB" w:rsidR="004A7C2D" w:rsidRDefault="004A7C2D" w:rsidP="00C03386">
      <w:r>
        <w:t xml:space="preserve">The Supreme Court of the State of Montana reversed the District Court's decision. The court found that Trooper Adams did not have sufficient particularized suspicion to expand the traffic stop into a drug possession investigation. The court held that factors such as signs of hard travel, traveling from a known drug center in a third-party vehicle, and nervous demeanor, even when considered together, do not constitute particularized suspicion. The court also noted that the smell of marijuana itself does not constitute particularized suspicion sufficient to conclude there could be drugs in the vehicle. </w:t>
      </w:r>
      <w:r w:rsidR="00C03386">
        <w:t xml:space="preserve">Because Trooper Adams completed the purpose of both his initial traffic stop and his DUI investigation and advised Delavergne he was good to go, Trooper Adams could not expand the scope of the initial Terry stop to a drug possession investigation without new or additional particularized suspicion that the vehicle itself contained illegal drugs. </w:t>
      </w:r>
      <w:r>
        <w:t>Therefore, the court concluded that Trooper Adams's further questioning about the marijuana smell and subsequent use of the canine sniff unlawful</w:t>
      </w:r>
      <w:r w:rsidR="00C03386">
        <w:t>ly extended the traffic stop</w:t>
      </w:r>
      <w:r>
        <w:t>. The court reversed the District Court's order denying McElroy's motion to suppress evidence and the resulting judgment of conviction and sentence.</w:t>
      </w:r>
    </w:p>
    <w:p w14:paraId="367D94BA" w14:textId="77777777" w:rsidR="004A7C2D" w:rsidRDefault="004A7C2D" w:rsidP="004A7C2D"/>
    <w:p w14:paraId="01A7CD6D" w14:textId="7EDD06EE" w:rsidR="00C03386" w:rsidRPr="00C03386" w:rsidRDefault="00C03386" w:rsidP="00C03386">
      <w:pPr>
        <w:rPr>
          <w:i/>
          <w:iCs/>
        </w:rPr>
      </w:pPr>
      <w:r w:rsidRPr="00C03386">
        <w:rPr>
          <w:i/>
          <w:iCs/>
        </w:rPr>
        <w:t>Editor</w:t>
      </w:r>
      <w:r w:rsidR="00A61801">
        <w:rPr>
          <w:i/>
          <w:iCs/>
        </w:rPr>
        <w:t>'</w:t>
      </w:r>
      <w:r w:rsidRPr="00C03386">
        <w:rPr>
          <w:i/>
          <w:iCs/>
        </w:rPr>
        <w:t>s Note: Under the Montana Constitution, a canine sniff constitutes a search, and thus police must have a particularized suspicion of unlawful activity to conduct one. State v. Harning, 2022 MT 61</w:t>
      </w:r>
    </w:p>
    <w:p w14:paraId="6D6F0B82" w14:textId="77777777" w:rsidR="004A7C2D" w:rsidRDefault="004A7C2D" w:rsidP="004A7C2D"/>
    <w:p w14:paraId="5FBD9648" w14:textId="77777777" w:rsidR="004A7C2D" w:rsidRDefault="004A7C2D" w:rsidP="004A7C2D"/>
    <w:p w14:paraId="6D74D9CE" w14:textId="77777777" w:rsidR="00F46851" w:rsidRPr="00F46851" w:rsidRDefault="00F46851" w:rsidP="00F46851">
      <w:pPr>
        <w:pStyle w:val="NormalWeb"/>
        <w:rPr>
          <w:rFonts w:asciiTheme="minorHAnsi" w:hAnsiTheme="minorHAnsi" w:cstheme="minorHAnsi"/>
          <w:sz w:val="22"/>
          <w:szCs w:val="22"/>
        </w:rPr>
      </w:pPr>
      <w:r w:rsidRPr="00F46851">
        <w:rPr>
          <w:rStyle w:val="Strong"/>
          <w:rFonts w:asciiTheme="minorHAnsi" w:hAnsiTheme="minorHAnsi" w:cstheme="minorHAnsi"/>
          <w:sz w:val="22"/>
          <w:szCs w:val="22"/>
        </w:rPr>
        <w:t>Cunningham v. Baltimore County</w:t>
      </w:r>
      <w:r w:rsidRPr="00F46851">
        <w:rPr>
          <w:rFonts w:asciiTheme="minorHAnsi" w:hAnsiTheme="minorHAnsi" w:cstheme="minorHAnsi"/>
          <w:sz w:val="22"/>
          <w:szCs w:val="22"/>
        </w:rPr>
        <w:br/>
        <w:t>Maryland Supreme Court</w:t>
      </w:r>
      <w:r w:rsidRPr="00F46851">
        <w:rPr>
          <w:rFonts w:asciiTheme="minorHAnsi" w:hAnsiTheme="minorHAnsi" w:cstheme="minorHAnsi"/>
          <w:sz w:val="22"/>
          <w:szCs w:val="22"/>
        </w:rPr>
        <w:br/>
        <w:t>June 25, 2024</w:t>
      </w:r>
    </w:p>
    <w:p w14:paraId="36D499AA" w14:textId="77777777" w:rsidR="00F46851" w:rsidRPr="00F46851" w:rsidRDefault="00F46851" w:rsidP="00F46851">
      <w:pPr>
        <w:pStyle w:val="NormalWeb"/>
        <w:rPr>
          <w:rFonts w:asciiTheme="minorHAnsi" w:hAnsiTheme="minorHAnsi" w:cstheme="minorHAnsi"/>
          <w:i/>
          <w:iCs/>
          <w:sz w:val="22"/>
          <w:szCs w:val="22"/>
        </w:rPr>
      </w:pPr>
      <w:r w:rsidRPr="00F46851">
        <w:rPr>
          <w:rFonts w:asciiTheme="minorHAnsi" w:hAnsiTheme="minorHAnsi" w:cstheme="minorHAnsi"/>
          <w:i/>
          <w:iCs/>
          <w:sz w:val="22"/>
          <w:szCs w:val="22"/>
        </w:rPr>
        <w:t>LEO LAW Topic 9-4: Because the law was not clearly established at the time, the officer is entitled to qualified immunity on the excessive force claim brought under the Substantive Due Process Clause of the Fourteenth Amendment.</w:t>
      </w:r>
    </w:p>
    <w:p w14:paraId="1517E2E8" w14:textId="77777777" w:rsidR="00F46851" w:rsidRPr="00F46851" w:rsidRDefault="00F46851" w:rsidP="00F46851">
      <w:pPr>
        <w:pStyle w:val="NormalWeb"/>
        <w:rPr>
          <w:rFonts w:asciiTheme="minorHAnsi" w:hAnsiTheme="minorHAnsi" w:cstheme="minorHAnsi"/>
          <w:sz w:val="22"/>
          <w:szCs w:val="22"/>
        </w:rPr>
      </w:pPr>
      <w:r w:rsidRPr="00F46851">
        <w:rPr>
          <w:rFonts w:asciiTheme="minorHAnsi" w:hAnsiTheme="minorHAnsi" w:cstheme="minorHAnsi"/>
          <w:sz w:val="22"/>
          <w:szCs w:val="22"/>
        </w:rPr>
        <w:t>In August of 2016, Baltimore County police officers attempted to serve arrest warrants on Korryn Gaines and her boyfriend at her apartment. When officers entered the apartment, they found Korryn Gaines seated on the floor with a shotgun. A six-hour standoff ensued, during which Ms. Gaines acted erratically, sometimes negotiating with officers, at other times threatening them. Corporal Royce Ruby, a member of the SWAT team, fired a shot at Ms. Gaines when he observed her raise her shotgun into a firing position. The shot passed through Ms. Gaines, ricocheted off a refrigerator, and hit Ms. Gaines's 5-year-old son, Kodi Gaines. The plaintiff, Corey Cunningham, filed a civil suit on behalf of his son for violating his Fourteenth Amendment right to substantive due process.</w:t>
      </w:r>
    </w:p>
    <w:p w14:paraId="50689115" w14:textId="77777777" w:rsidR="00F46851" w:rsidRPr="00F46851" w:rsidRDefault="00F46851" w:rsidP="00F46851">
      <w:pPr>
        <w:pStyle w:val="NormalWeb"/>
        <w:rPr>
          <w:rFonts w:asciiTheme="minorHAnsi" w:hAnsiTheme="minorHAnsi" w:cstheme="minorHAnsi"/>
          <w:sz w:val="22"/>
          <w:szCs w:val="22"/>
        </w:rPr>
      </w:pPr>
      <w:r w:rsidRPr="00F46851">
        <w:rPr>
          <w:rFonts w:asciiTheme="minorHAnsi" w:hAnsiTheme="minorHAnsi" w:cstheme="minorHAnsi"/>
          <w:sz w:val="22"/>
          <w:szCs w:val="22"/>
        </w:rPr>
        <w:lastRenderedPageBreak/>
        <w:t>The case was initially heard in the Circuit Court for Baltimore County, which found in favor of the defendants, Baltimore County and Corporal Ruby. The court ruled that the evidence at trial could not sustain a verdict on Kodi's claim of violating his right to substantive due process under the Fourteenth Amendment. The Appellate Court affirmed the lower court's decision on two grounds: that Kodi had waived his claim by not pursuing it during the first round of appellate proceedings and that qualified immunity barred Kodi's claim.</w:t>
      </w:r>
    </w:p>
    <w:p w14:paraId="5692B250" w14:textId="7C6FC6F8" w:rsidR="00F46851" w:rsidRPr="00F46851" w:rsidRDefault="00F46851" w:rsidP="00F46851">
      <w:pPr>
        <w:pStyle w:val="NormalWeb"/>
        <w:rPr>
          <w:rFonts w:asciiTheme="minorHAnsi" w:hAnsiTheme="minorHAnsi" w:cstheme="minorHAnsi"/>
          <w:sz w:val="22"/>
          <w:szCs w:val="22"/>
        </w:rPr>
      </w:pPr>
      <w:r w:rsidRPr="00F46851">
        <w:rPr>
          <w:rFonts w:asciiTheme="minorHAnsi" w:hAnsiTheme="minorHAnsi" w:cstheme="minorHAnsi"/>
          <w:sz w:val="22"/>
          <w:szCs w:val="22"/>
        </w:rPr>
        <w:t xml:space="preserve">On appeal, the Supreme Court of Maryland disagreed with the Appellate Court's decision on waiver but agreed that qualified immunity precludes Kodi's claim under the standard established by the United States Supreme Court. The court noted that qualified immunity is proper unless the law </w:t>
      </w:r>
      <w:r w:rsidR="00A61801">
        <w:rPr>
          <w:rFonts w:asciiTheme="minorHAnsi" w:hAnsiTheme="minorHAnsi" w:cstheme="minorHAnsi"/>
          <w:sz w:val="22"/>
          <w:szCs w:val="22"/>
        </w:rPr>
        <w:t>"</w:t>
      </w:r>
      <w:r w:rsidRPr="00F46851">
        <w:rPr>
          <w:rFonts w:asciiTheme="minorHAnsi" w:hAnsiTheme="minorHAnsi" w:cstheme="minorHAnsi"/>
          <w:sz w:val="22"/>
          <w:szCs w:val="22"/>
        </w:rPr>
        <w:t>clearly established</w:t>
      </w:r>
      <w:r w:rsidR="00A61801">
        <w:rPr>
          <w:rFonts w:asciiTheme="minorHAnsi" w:hAnsiTheme="minorHAnsi" w:cstheme="minorHAnsi"/>
          <w:sz w:val="22"/>
          <w:szCs w:val="22"/>
        </w:rPr>
        <w:t>"</w:t>
      </w:r>
      <w:r w:rsidRPr="00F46851">
        <w:rPr>
          <w:rFonts w:asciiTheme="minorHAnsi" w:hAnsiTheme="minorHAnsi" w:cstheme="minorHAnsi"/>
          <w:sz w:val="22"/>
          <w:szCs w:val="22"/>
        </w:rPr>
        <w:t xml:space="preserve"> that Corporal Ruby violated Kodi</w:t>
      </w:r>
      <w:r w:rsidR="00A61801">
        <w:rPr>
          <w:rFonts w:asciiTheme="minorHAnsi" w:hAnsiTheme="minorHAnsi" w:cstheme="minorHAnsi"/>
          <w:sz w:val="22"/>
          <w:szCs w:val="22"/>
        </w:rPr>
        <w:t>'</w:t>
      </w:r>
      <w:r w:rsidRPr="00F46851">
        <w:rPr>
          <w:rFonts w:asciiTheme="minorHAnsi" w:hAnsiTheme="minorHAnsi" w:cstheme="minorHAnsi"/>
          <w:sz w:val="22"/>
          <w:szCs w:val="22"/>
        </w:rPr>
        <w:t>s Fourteenth Amendment rights when he ended an armed standoff with Ms. Gaines at her apartment (with Kodi present) by shooting Ms. Gaines. Because the law was not clearly established at the time, qualified immunity is proper. Therefore, the court affirmed the decision and held that Corporal Ruby is entitled to qualified immunity to Kodi</w:t>
      </w:r>
      <w:r w:rsidR="00A61801">
        <w:rPr>
          <w:rFonts w:asciiTheme="minorHAnsi" w:hAnsiTheme="minorHAnsi" w:cstheme="minorHAnsi"/>
          <w:sz w:val="22"/>
          <w:szCs w:val="22"/>
        </w:rPr>
        <w:t>'</w:t>
      </w:r>
      <w:r w:rsidRPr="00F46851">
        <w:rPr>
          <w:rFonts w:asciiTheme="minorHAnsi" w:hAnsiTheme="minorHAnsi" w:cstheme="minorHAnsi"/>
          <w:sz w:val="22"/>
          <w:szCs w:val="22"/>
        </w:rPr>
        <w:t>s excessive force claim brought pursuant to the Substantive Due Process Clause of the Fourteenth Amendment.</w:t>
      </w:r>
    </w:p>
    <w:p w14:paraId="7FCE92DC" w14:textId="77777777" w:rsidR="004A7C2D" w:rsidRDefault="004A7C2D" w:rsidP="004A7C2D"/>
    <w:p w14:paraId="16501A38" w14:textId="77777777" w:rsidR="004A7C2D" w:rsidRDefault="004A7C2D" w:rsidP="004A7C2D"/>
    <w:p w14:paraId="12F15882" w14:textId="77777777" w:rsidR="00CF73F5" w:rsidRDefault="00CF73F5" w:rsidP="00CF73F5"/>
    <w:p w14:paraId="4FDD31B7" w14:textId="77777777" w:rsidR="00CF73F5" w:rsidRDefault="00CF73F5" w:rsidP="00CF73F5"/>
    <w:p w14:paraId="7E989485" w14:textId="77777777" w:rsidR="00CF73F5" w:rsidRDefault="00CF73F5" w:rsidP="004A7C2D"/>
    <w:sectPr w:rsidR="00CF7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yMrAwMjU2sDAxNDRW0lEKTi0uzszPAykwrgUAVK6kQSwAAAA="/>
  </w:docVars>
  <w:rsids>
    <w:rsidRoot w:val="00FE24C8"/>
    <w:rsid w:val="00050EDF"/>
    <w:rsid w:val="00100E16"/>
    <w:rsid w:val="002550DE"/>
    <w:rsid w:val="003D5635"/>
    <w:rsid w:val="004A7C2D"/>
    <w:rsid w:val="00637BFE"/>
    <w:rsid w:val="00830751"/>
    <w:rsid w:val="0093541A"/>
    <w:rsid w:val="00A61801"/>
    <w:rsid w:val="00C03386"/>
    <w:rsid w:val="00C04E35"/>
    <w:rsid w:val="00CF73F5"/>
    <w:rsid w:val="00DF4922"/>
    <w:rsid w:val="00F46851"/>
    <w:rsid w:val="00FE2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E10C"/>
  <w15:chartTrackingRefBased/>
  <w15:docId w15:val="{A955357A-6239-4BFE-A437-5E7603A2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851"/>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46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19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8</Pages>
  <Words>3272</Words>
  <Characters>18651</Characters>
  <Application>Microsoft Office Word</Application>
  <DocSecurity>0</DocSecurity>
  <Lines>155</Lines>
  <Paragraphs>43</Paragraphs>
  <ScaleCrop>false</ScaleCrop>
  <Company/>
  <LinksUpToDate>false</LinksUpToDate>
  <CharactersWithSpaces>21880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2024-06-30T11:33:00Z</dcterms:created>
  <dcterms:modified xsi:type="dcterms:W3CDTF">2024-07-06T13:27:00Z</dcterms:modified>
</cp:coreProperties>
</file>