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5DD829" w14:textId="77BB7089" w:rsidR="00DF4922" w:rsidRDefault="004401C3">
      <w:r>
        <w:t>BF24 23AUG2024</w:t>
      </w:r>
    </w:p>
    <w:p w14:paraId="64FFF4B9" w14:textId="77777777" w:rsidR="004401C3" w:rsidRDefault="004401C3"/>
    <w:p w14:paraId="32E4A8D7" w14:textId="77777777" w:rsidR="00C64465" w:rsidRDefault="00C64465" w:rsidP="00C64465"/>
    <w:p w14:paraId="7EFC5CE2" w14:textId="2944CC1E" w:rsidR="00B079E6" w:rsidRPr="00095017" w:rsidRDefault="00B079E6" w:rsidP="00B079E6">
      <w:pPr>
        <w:rPr>
          <w:b/>
          <w:bCs/>
        </w:rPr>
      </w:pPr>
      <w:r w:rsidRPr="00095017">
        <w:rPr>
          <w:b/>
          <w:bCs/>
        </w:rPr>
        <w:t>U</w:t>
      </w:r>
      <w:r w:rsidR="00095017" w:rsidRPr="00095017">
        <w:rPr>
          <w:b/>
          <w:bCs/>
        </w:rPr>
        <w:t>nited States</w:t>
      </w:r>
      <w:r w:rsidRPr="00095017">
        <w:rPr>
          <w:b/>
          <w:bCs/>
        </w:rPr>
        <w:t xml:space="preserve"> v. Brown</w:t>
      </w:r>
    </w:p>
    <w:p w14:paraId="185CE180" w14:textId="4ABBAE40" w:rsidR="00B079E6" w:rsidRDefault="00B079E6" w:rsidP="00B079E6">
      <w:r>
        <w:t>US Court of Appeals for the Fourth Circuit</w:t>
      </w:r>
    </w:p>
    <w:p w14:paraId="460818B7" w14:textId="550C2C6C" w:rsidR="00B079E6" w:rsidRDefault="00B079E6" w:rsidP="00B079E6">
      <w:r>
        <w:t>August 16, 2024</w:t>
      </w:r>
    </w:p>
    <w:p w14:paraId="3FA8EFDC" w14:textId="664C3655" w:rsidR="00B079E6" w:rsidRDefault="00095017" w:rsidP="00B079E6">
      <w:r w:rsidRPr="00095017">
        <w:t>Docket: 22-4564</w:t>
      </w:r>
    </w:p>
    <w:p w14:paraId="206EFCE1" w14:textId="77777777" w:rsidR="00095017" w:rsidRDefault="00095017" w:rsidP="00B079E6"/>
    <w:p w14:paraId="4F069A6C" w14:textId="5E3E5645" w:rsidR="00B079E6" w:rsidRPr="00095017" w:rsidRDefault="00095017" w:rsidP="00B079E6">
      <w:pPr>
        <w:rPr>
          <w:i/>
          <w:iCs/>
        </w:rPr>
      </w:pPr>
      <w:r w:rsidRPr="00095017">
        <w:rPr>
          <w:i/>
          <w:iCs/>
        </w:rPr>
        <w:t>LEO LAW Topic 5-1, 6-7: Detention and frisk of two suspects was supported by a reasonable suspicion that they were involved in criminal activity and were armed and dangerous.</w:t>
      </w:r>
    </w:p>
    <w:p w14:paraId="4B5EF05C" w14:textId="77777777" w:rsidR="00B079E6" w:rsidRDefault="00B079E6" w:rsidP="00B079E6"/>
    <w:p w14:paraId="00372DFB" w14:textId="368D9E4F" w:rsidR="00B079E6" w:rsidRDefault="00095017" w:rsidP="00B079E6">
      <w:r w:rsidRPr="00095017">
        <w:t xml:space="preserve">Around 5:00 a.m. on July 23, 2021, Detective Frias of the Richmond Police Department observed an Instagram video posted about an hour or two earlier by J.S., a known gang member. The video depicted J.S. and six others making hand gestures and wildly waving various firearms, from small handguns to high-capacity rifles, in front of the 4024 building of the Belt Atlantic apartment complex. Despite being in the middle of a residential area, the </w:t>
      </w:r>
      <w:r>
        <w:t>people in the</w:t>
      </w:r>
      <w:r w:rsidRPr="00095017">
        <w:t xml:space="preserve"> video could be seen pointing the weapons in the air, in random directions, and directly at the camera.</w:t>
      </w:r>
      <w:r>
        <w:t xml:space="preserve"> </w:t>
      </w:r>
      <w:r w:rsidR="00B079E6">
        <w:t>The video depicted two men</w:t>
      </w:r>
      <w:r>
        <w:t xml:space="preserve">, </w:t>
      </w:r>
      <w:r w:rsidR="00B079E6">
        <w:t xml:space="preserve">later identified </w:t>
      </w:r>
      <w:r>
        <w:t xml:space="preserve">as </w:t>
      </w:r>
      <w:r w:rsidR="00B079E6">
        <w:t xml:space="preserve">Anthony Cornelius Brown, Jr., and Dequane Aquil McCullers. </w:t>
      </w:r>
      <w:r>
        <w:t>The officers went to the scene. When</w:t>
      </w:r>
      <w:r w:rsidR="00B079E6">
        <w:t xml:space="preserve"> the officers approached the men, </w:t>
      </w:r>
      <w:r>
        <w:t>they</w:t>
      </w:r>
      <w:r w:rsidR="00B079E6">
        <w:t xml:space="preserve"> attempted to walk away.</w:t>
      </w:r>
      <w:r>
        <w:t xml:space="preserve"> At that point,</w:t>
      </w:r>
      <w:r w:rsidR="00B079E6">
        <w:t xml:space="preserve"> Brown and McCullers were detained and frisked</w:t>
      </w:r>
      <w:r>
        <w:t>, resulting in the discovery</w:t>
      </w:r>
      <w:r w:rsidR="00B079E6">
        <w:t xml:space="preserve"> of firearms.</w:t>
      </w:r>
    </w:p>
    <w:p w14:paraId="5FEBA071" w14:textId="77777777" w:rsidR="00B079E6" w:rsidRDefault="00B079E6" w:rsidP="00B079E6"/>
    <w:p w14:paraId="6D76F9F9" w14:textId="507DEA43" w:rsidR="00B079E6" w:rsidRDefault="00B079E6" w:rsidP="00B079E6">
      <w:r>
        <w:t xml:space="preserve">The </w:t>
      </w:r>
      <w:r w:rsidR="00095017">
        <w:t>district court</w:t>
      </w:r>
      <w:r>
        <w:t xml:space="preserve"> denied Brown and McCullers' motions to suppress the </w:t>
      </w:r>
      <w:r w:rsidR="00095017">
        <w:t>firearms evidence</w:t>
      </w:r>
      <w:r>
        <w:t>. The court found that the officers had reasonable suspicion to stop and frisk the defendants based on the video and their behavior. Brown and McCullers entered conditional guilty pleas, reserving the right to appeal the suppression ruling.</w:t>
      </w:r>
    </w:p>
    <w:p w14:paraId="0860B567" w14:textId="77777777" w:rsidR="00B079E6" w:rsidRDefault="00B079E6" w:rsidP="00B079E6"/>
    <w:p w14:paraId="46BD8092" w14:textId="778D20F0" w:rsidR="00C64465" w:rsidRDefault="00095017" w:rsidP="00B079E6">
      <w:r>
        <w:t>On appeal, t</w:t>
      </w:r>
      <w:r w:rsidR="00B079E6">
        <w:t xml:space="preserve">he Fourth Circuit held that the officers had reasonable suspicion to stop Brown and McCullers based on the Instagram video and their actions upon the officers' arrival. The court also found that the frisk of McCullers was justified </w:t>
      </w:r>
      <w:r>
        <w:t>since</w:t>
      </w:r>
      <w:r w:rsidR="00B079E6">
        <w:t xml:space="preserve"> the officers reasonably </w:t>
      </w:r>
      <w:r>
        <w:t>suspected</w:t>
      </w:r>
      <w:r w:rsidR="00B079E6">
        <w:t xml:space="preserve"> he was armed</w:t>
      </w:r>
      <w:r>
        <w:t xml:space="preserve"> and dangerous</w:t>
      </w:r>
      <w:r w:rsidR="00B079E6">
        <w:t xml:space="preserve">. </w:t>
      </w:r>
      <w:r>
        <w:t xml:space="preserve">The </w:t>
      </w:r>
      <w:r w:rsidR="00B079E6">
        <w:t xml:space="preserve">court </w:t>
      </w:r>
      <w:r>
        <w:t>also hel</w:t>
      </w:r>
      <w:r w:rsidR="00B079E6">
        <w:t>d that the length of Brown</w:t>
      </w:r>
      <w:r>
        <w:t>'</w:t>
      </w:r>
      <w:r w:rsidR="00B079E6">
        <w:t xml:space="preserve">s detention was reasonable given the circumstances and the need to ensure officer safety. </w:t>
      </w:r>
      <w:r>
        <w:t>Accordingly, t</w:t>
      </w:r>
      <w:r w:rsidR="00B079E6">
        <w:t>he Fourth Circuit affirmed the district court</w:t>
      </w:r>
      <w:r>
        <w:t>'</w:t>
      </w:r>
      <w:r w:rsidR="00B079E6">
        <w:t>s denial of the motions to suppress.</w:t>
      </w:r>
    </w:p>
    <w:p w14:paraId="01A4F7B0" w14:textId="77777777" w:rsidR="00B079E6" w:rsidRDefault="00B079E6" w:rsidP="00B079E6"/>
    <w:p w14:paraId="224542A7" w14:textId="77777777" w:rsidR="00B079E6" w:rsidRDefault="00B079E6" w:rsidP="00B079E6"/>
    <w:p w14:paraId="5E3ACA89" w14:textId="77777777" w:rsidR="00B079E6" w:rsidRDefault="00B079E6" w:rsidP="00B079E6"/>
    <w:p w14:paraId="296DE3A0" w14:textId="77777777" w:rsidR="00B079E6" w:rsidRPr="00095017" w:rsidRDefault="00B079E6" w:rsidP="00B079E6">
      <w:pPr>
        <w:rPr>
          <w:b/>
          <w:bCs/>
        </w:rPr>
      </w:pPr>
      <w:r w:rsidRPr="00095017">
        <w:rPr>
          <w:b/>
          <w:bCs/>
        </w:rPr>
        <w:t>Vogt v. Crow Wing County</w:t>
      </w:r>
    </w:p>
    <w:p w14:paraId="7394B978" w14:textId="68979CDD" w:rsidR="00B079E6" w:rsidRDefault="00B079E6" w:rsidP="00B079E6">
      <w:r>
        <w:t>US Court of Appeals for the Eighth Circuit</w:t>
      </w:r>
    </w:p>
    <w:p w14:paraId="2B9C25B5" w14:textId="61D9370E" w:rsidR="00B079E6" w:rsidRDefault="00095017" w:rsidP="00B079E6">
      <w:r w:rsidRPr="00095017">
        <w:t>August 16, 2024</w:t>
      </w:r>
    </w:p>
    <w:p w14:paraId="205F6700" w14:textId="77777777" w:rsidR="00B079E6" w:rsidRDefault="00B079E6" w:rsidP="00B079E6">
      <w:r>
        <w:t>Docket: 23-3359</w:t>
      </w:r>
    </w:p>
    <w:p w14:paraId="06FF211A" w14:textId="77777777" w:rsidR="00B079E6" w:rsidRDefault="00B079E6" w:rsidP="00B079E6"/>
    <w:p w14:paraId="48D3E9AD" w14:textId="7F623965" w:rsidR="00B079E6" w:rsidRDefault="00095017" w:rsidP="00B079E6">
      <w:r>
        <w:t>LEO LAW Topic</w:t>
      </w:r>
      <w:r w:rsidR="00104D60">
        <w:t xml:space="preserve"> 9-4</w:t>
      </w:r>
      <w:r>
        <w:t xml:space="preserve">: </w:t>
      </w:r>
      <w:r w:rsidR="00104D60">
        <w:t xml:space="preserve"> </w:t>
      </w:r>
    </w:p>
    <w:p w14:paraId="04B86792" w14:textId="77777777" w:rsidR="00B079E6" w:rsidRDefault="00B079E6" w:rsidP="00B079E6"/>
    <w:p w14:paraId="3169F7B9" w14:textId="2948E2E5" w:rsidR="00B079E6" w:rsidRDefault="00B079E6" w:rsidP="00B079E6">
      <w:r>
        <w:t>Joshua Vogt died of a drug overdose while detained in a county jail. His daughter, Molly Vogt, filed a lawsuit under 42 U.S.C. § 1983, alleging that three officers deliberately disregarded his medical condition. The magistrate judge recommended summary judgment in favor of the officers, and the district court agreed. Molly Vogt appealed, arguing that a pending adverse-inference instruction against the officers created a material factual dispute regarding their deliberate indifference to Mr. Vogt</w:t>
      </w:r>
      <w:r w:rsidR="00095017">
        <w:t>'</w:t>
      </w:r>
      <w:r>
        <w:t>s medical condition.</w:t>
      </w:r>
    </w:p>
    <w:p w14:paraId="49514A13" w14:textId="77777777" w:rsidR="00B079E6" w:rsidRDefault="00B079E6" w:rsidP="00B079E6"/>
    <w:p w14:paraId="4E939AE3" w14:textId="502DB207" w:rsidR="00B079E6" w:rsidRDefault="00B079E6" w:rsidP="00B079E6">
      <w:r>
        <w:t>The United States District Court for the District of Minnesota initially reviewed the case. The magistrate judge found that the county had intentionally destroyed footage from Camera 18, which could have shown Mr. Vogt</w:t>
      </w:r>
      <w:r w:rsidR="00095017">
        <w:t>'</w:t>
      </w:r>
      <w:r>
        <w:t>s condition. Despite this, the magistrate judge recommended summary judgment for the officers, concluding that even with the adverse inference, the available evidence did not support a finding of deliberate indifference. The district court adopted these recommendations, leading to the current appeal.</w:t>
      </w:r>
    </w:p>
    <w:p w14:paraId="0FA9C418" w14:textId="77777777" w:rsidR="00B079E6" w:rsidRDefault="00B079E6" w:rsidP="00B079E6"/>
    <w:p w14:paraId="07BADDE5" w14:textId="713BADE8" w:rsidR="00B079E6" w:rsidRDefault="00104D60" w:rsidP="00B079E6">
      <w:r>
        <w:t xml:space="preserve">On appeal, the </w:t>
      </w:r>
      <w:r w:rsidR="00B079E6">
        <w:t>Eighth Circuit reviewed the case de novo. The court held that to establish a § 1983 medical indifference claim, the plaintiff must show that officers acted with deliberate indifference to a pretrial detainee</w:t>
      </w:r>
      <w:r w:rsidR="00095017">
        <w:t>'</w:t>
      </w:r>
      <w:r w:rsidR="00B079E6">
        <w:t>s objectively serious medical needs. The court found that the officers repeatedly checked on Mr. Vogt, questioned him about his condition, and called for emergency medical help when his condition worsened. The court concluded that the adverse inference regarding the missing footage did not create a genuine issue of material fact sufficient to preclude summary judgment. The court affirmed the district court</w:t>
      </w:r>
      <w:r w:rsidR="00095017">
        <w:t>'</w:t>
      </w:r>
      <w:r w:rsidR="00B079E6">
        <w:t>s decision, granting summary judgment to the officers.</w:t>
      </w:r>
    </w:p>
    <w:p w14:paraId="0DEE2C3A" w14:textId="77777777" w:rsidR="00B079E6" w:rsidRDefault="00B079E6" w:rsidP="00B079E6"/>
    <w:p w14:paraId="38FF4F3F" w14:textId="77777777" w:rsidR="00B079E6" w:rsidRDefault="00B079E6" w:rsidP="00B079E6"/>
    <w:p w14:paraId="716CEA13" w14:textId="77777777" w:rsidR="00B079E6" w:rsidRDefault="00B079E6" w:rsidP="00B079E6"/>
    <w:p w14:paraId="4CDFD657" w14:textId="1B83CA15" w:rsidR="00B079E6" w:rsidRPr="00095017" w:rsidRDefault="00B079E6" w:rsidP="00B079E6">
      <w:pPr>
        <w:rPr>
          <w:b/>
          <w:bCs/>
        </w:rPr>
      </w:pPr>
      <w:r w:rsidRPr="00095017">
        <w:rPr>
          <w:b/>
          <w:bCs/>
        </w:rPr>
        <w:t>M</w:t>
      </w:r>
      <w:r w:rsidR="00095017" w:rsidRPr="00095017">
        <w:rPr>
          <w:b/>
          <w:bCs/>
        </w:rPr>
        <w:t>elendres v. Skinner</w:t>
      </w:r>
    </w:p>
    <w:p w14:paraId="10C3B1CC" w14:textId="35924F46" w:rsidR="00B079E6" w:rsidRDefault="00B079E6" w:rsidP="00B079E6">
      <w:r>
        <w:t>US Court of Appeals for the Ninth Circuit</w:t>
      </w:r>
    </w:p>
    <w:p w14:paraId="3E88A0F9" w14:textId="254C5FF1" w:rsidR="00B079E6" w:rsidRDefault="00095017" w:rsidP="00B079E6">
      <w:r w:rsidRPr="00095017">
        <w:t>August 19, 2024</w:t>
      </w:r>
    </w:p>
    <w:p w14:paraId="1A943D56" w14:textId="77777777" w:rsidR="00B079E6" w:rsidRDefault="00B079E6" w:rsidP="00B079E6">
      <w:r>
        <w:t>Docket: 23-15036</w:t>
      </w:r>
    </w:p>
    <w:p w14:paraId="4401CDA8" w14:textId="77777777" w:rsidR="00B079E6" w:rsidRDefault="00B079E6" w:rsidP="00B079E6"/>
    <w:p w14:paraId="3D222EF2" w14:textId="69567BE3" w:rsidR="00B079E6" w:rsidRDefault="00095017" w:rsidP="00B079E6">
      <w:r>
        <w:t>LEO LAW Topic :</w:t>
      </w:r>
    </w:p>
    <w:p w14:paraId="636FDDF1" w14:textId="77777777" w:rsidR="00B079E6" w:rsidRDefault="00B079E6" w:rsidP="00B079E6"/>
    <w:p w14:paraId="55A25332" w14:textId="59E013F4" w:rsidR="00B079E6" w:rsidRDefault="00B079E6" w:rsidP="00B079E6">
      <w:r>
        <w:t>The case involves a class action lawsuit against the Maricopa County Sheriff</w:t>
      </w:r>
      <w:r w:rsidR="00095017">
        <w:t>'</w:t>
      </w:r>
      <w:r>
        <w:t>s Office (MCSO) for racially profiling Latino drivers and passengers under the guise of immigration enforcement. Plaintiffs sought declaratory and injunctive relief for violations of their Fourth and Fourteenth Amendment rights. The district court issued a permanent injunction in 2013, followed by a supplemental injunction appointing an independent monitor to oversee MCSO</w:t>
      </w:r>
      <w:r w:rsidR="00095017">
        <w:t>'</w:t>
      </w:r>
      <w:r>
        <w:t>s compliance. In 2016, a second supplemental injunction required MCSO to reform its internal misconduct investigation procedures. In 2022, a third supplemental injunction found the Sheriff in contempt for non-compliance and set forth curative measures, including creating a Constitutional Policing Authority (CPA) and assigning its duties to the Monitor.</w:t>
      </w:r>
    </w:p>
    <w:p w14:paraId="4F5E8D8A" w14:textId="77777777" w:rsidR="00B079E6" w:rsidRDefault="00B079E6" w:rsidP="00B079E6"/>
    <w:p w14:paraId="7968C1F1" w14:textId="77777777" w:rsidR="00B079E6" w:rsidRDefault="00B079E6" w:rsidP="00B079E6">
      <w:r>
        <w:t>The United States District Court for the District of Arizona initially issued the permanent injunction and subsequent supplemental injunctions. The court found MCSO in contempt for failing to comply with the injunctions and ordered additional remedial measures. The district court relied on its inherent equitable powers rather than Federal Rule of Civil Procedure 53 in issuing these orders.</w:t>
      </w:r>
    </w:p>
    <w:p w14:paraId="42E54073" w14:textId="77777777" w:rsidR="00B079E6" w:rsidRDefault="00B079E6" w:rsidP="00B079E6"/>
    <w:p w14:paraId="54C7A9BA" w14:textId="323E7A2A" w:rsidR="00B079E6" w:rsidRDefault="00B079E6" w:rsidP="00B079E6">
      <w:r>
        <w:t>The United States Court of Appeals for the Ninth Circuit reviewed the case. The court affirmed the district court</w:t>
      </w:r>
      <w:r w:rsidR="00095017">
        <w:t>'</w:t>
      </w:r>
      <w:r>
        <w:t>s amended third supplemental permanent injunction. It held that the district court acted within its inherent equitable powers in assigning the CPA</w:t>
      </w:r>
      <w:r w:rsidR="00095017">
        <w:t>'</w:t>
      </w:r>
      <w:r>
        <w:t>s duties to the Monitor. The court rejected the Sheriff</w:t>
      </w:r>
      <w:r w:rsidR="00095017">
        <w:t>'</w:t>
      </w:r>
      <w:r>
        <w:t>s contention that this assignment violated Article III of the Constitution and separation of powers principles. It also found that the First Order provided adequate judicial review of the Monitor</w:t>
      </w:r>
      <w:r w:rsidR="00095017">
        <w:t>'</w:t>
      </w:r>
      <w:r>
        <w:t>s actions and that the Third Order did not contravene Federal Rule of Civil Procedure 65</w:t>
      </w:r>
      <w:r w:rsidR="00095017">
        <w:t>'</w:t>
      </w:r>
      <w:r>
        <w:t>s specificity requirement. The Ninth Circuit concluded that the district court</w:t>
      </w:r>
      <w:r w:rsidR="00095017">
        <w:t>'</w:t>
      </w:r>
      <w:r>
        <w:t>s actions were appropriate and affirmed the Third Order.</w:t>
      </w:r>
    </w:p>
    <w:p w14:paraId="1C8F62D3" w14:textId="77777777" w:rsidR="00B079E6" w:rsidRDefault="00B079E6" w:rsidP="00B079E6"/>
    <w:p w14:paraId="74737D97" w14:textId="77777777" w:rsidR="00B079E6" w:rsidRDefault="00B079E6" w:rsidP="00B079E6"/>
    <w:p w14:paraId="31A9A391" w14:textId="77777777" w:rsidR="00B079E6" w:rsidRDefault="00B079E6" w:rsidP="00B079E6"/>
    <w:p w14:paraId="554155B9" w14:textId="66977481" w:rsidR="00095017" w:rsidRDefault="00095017" w:rsidP="00095017">
      <w:r>
        <w:t>P</w:t>
      </w:r>
      <w:r>
        <w:t>eople</w:t>
      </w:r>
      <w:r>
        <w:t xml:space="preserve"> v. Ramirez</w:t>
      </w:r>
    </w:p>
    <w:p w14:paraId="15C797BE" w14:textId="027996C0" w:rsidR="00095017" w:rsidRDefault="00095017" w:rsidP="00095017">
      <w:r>
        <w:t>California Courts of Appeal</w:t>
      </w:r>
    </w:p>
    <w:p w14:paraId="24631776" w14:textId="0D98FA4D" w:rsidR="00095017" w:rsidRDefault="00095017" w:rsidP="00095017">
      <w:r>
        <w:t>August 20, 2024</w:t>
      </w:r>
    </w:p>
    <w:p w14:paraId="0887DB3E" w14:textId="77777777" w:rsidR="00095017" w:rsidRDefault="00095017" w:rsidP="00095017"/>
    <w:p w14:paraId="6039AF39" w14:textId="5F7E98B3" w:rsidR="00095017" w:rsidRPr="00095017" w:rsidRDefault="00095017" w:rsidP="00095017">
      <w:pPr>
        <w:rPr>
          <w:i/>
          <w:iCs/>
        </w:rPr>
      </w:pPr>
      <w:r w:rsidRPr="00095017">
        <w:rPr>
          <w:i/>
          <w:iCs/>
        </w:rPr>
        <w:t xml:space="preserve">LEO LAW Topic 10-4: </w:t>
      </w:r>
      <w:r w:rsidRPr="00095017">
        <w:rPr>
          <w:i/>
          <w:iCs/>
        </w:rPr>
        <w:t>Ordering a driver out of a vehicle is a mission-related activity incident to a traffic stop that requires no separate factual justification.</w:t>
      </w:r>
    </w:p>
    <w:p w14:paraId="2003F7C6" w14:textId="77777777" w:rsidR="00095017" w:rsidRDefault="00095017" w:rsidP="00095017"/>
    <w:p w14:paraId="159A64D4" w14:textId="142D8D20" w:rsidR="00095017" w:rsidRDefault="00095017" w:rsidP="00095017">
      <w:r>
        <w:t xml:space="preserve">Two </w:t>
      </w:r>
      <w:r>
        <w:t xml:space="preserve">Santa Ana </w:t>
      </w:r>
      <w:r>
        <w:t xml:space="preserve">police officers on routine patrol stopped a car for </w:t>
      </w:r>
      <w:r>
        <w:t>failing to make a complete stop at a stop sign</w:t>
      </w:r>
      <w:r>
        <w:t xml:space="preserve">. Officer Booth approached the driver, Luis Ramirez, while Officer Driscoll approached the </w:t>
      </w:r>
      <w:r>
        <w:t>vehicle's passenger side</w:t>
      </w:r>
      <w:r>
        <w:t>. Booth notic</w:t>
      </w:r>
      <w:r>
        <w:t>ed</w:t>
      </w:r>
      <w:r>
        <w:t xml:space="preserve"> a bulge at Ramirez</w:t>
      </w:r>
      <w:r>
        <w:t>'</w:t>
      </w:r>
      <w:r>
        <w:t>s waistband</w:t>
      </w:r>
      <w:r>
        <w:t>. S</w:t>
      </w:r>
      <w:r>
        <w:t>uspecting he might be armed</w:t>
      </w:r>
      <w:r>
        <w:t>, Booth</w:t>
      </w:r>
      <w:r w:rsidRPr="00095017">
        <w:t xml:space="preserve"> </w:t>
      </w:r>
      <w:r w:rsidRPr="00095017">
        <w:t>ordered Ramirez out of the car</w:t>
      </w:r>
      <w:r>
        <w:t xml:space="preserve">. As Ramirez exited the </w:t>
      </w:r>
      <w:r>
        <w:t>vehicle</w:t>
      </w:r>
      <w:r>
        <w:t>, Driscoll saw a handgun behind the driver</w:t>
      </w:r>
      <w:r>
        <w:t>'</w:t>
      </w:r>
      <w:r>
        <w:t xml:space="preserve">s seat. </w:t>
      </w:r>
      <w:r>
        <w:t xml:space="preserve">Subsequently, cocaine was found in the car. </w:t>
      </w:r>
    </w:p>
    <w:p w14:paraId="2429382B" w14:textId="77777777" w:rsidR="00095017" w:rsidRDefault="00095017" w:rsidP="00095017"/>
    <w:p w14:paraId="6E06EF30" w14:textId="328BC105" w:rsidR="00095017" w:rsidRDefault="00095017" w:rsidP="00095017">
      <w:r>
        <w:t xml:space="preserve">Charged with possessing a controlled substance with a firearm, </w:t>
      </w:r>
      <w:r>
        <w:t>Ramirez filed a motion to suppress the evidence found during the stop</w:t>
      </w:r>
      <w:r>
        <w:t xml:space="preserve">, arguing that there was no legal justification to order him out of the vehicle. </w:t>
      </w:r>
      <w:r>
        <w:t>At a hearing on</w:t>
      </w:r>
      <w:r>
        <w:t xml:space="preserve"> </w:t>
      </w:r>
      <w:r>
        <w:t>the motion, Officer Booth said he removed Ramirez from the car because he</w:t>
      </w:r>
      <w:r>
        <w:t xml:space="preserve"> </w:t>
      </w:r>
      <w:r>
        <w:t>saw a bulge at Ramirez</w:t>
      </w:r>
      <w:r>
        <w:t>'</w:t>
      </w:r>
      <w:r>
        <w:t>s waistband, and he thought he may have been</w:t>
      </w:r>
      <w:r>
        <w:t xml:space="preserve"> </w:t>
      </w:r>
      <w:r>
        <w:t>armed. The trial court granted the motion</w:t>
      </w:r>
      <w:r>
        <w:t>, holding</w:t>
      </w:r>
      <w:r>
        <w:t xml:space="preserve"> there was no </w:t>
      </w:r>
      <w:r>
        <w:t>"</w:t>
      </w:r>
      <w:r>
        <w:t>change in</w:t>
      </w:r>
      <w:r>
        <w:t xml:space="preserve"> </w:t>
      </w:r>
      <w:r>
        <w:t>circumstances</w:t>
      </w:r>
      <w:r>
        <w:t>"</w:t>
      </w:r>
      <w:r>
        <w:t xml:space="preserve"> regarding the officers</w:t>
      </w:r>
      <w:r>
        <w:t>'</w:t>
      </w:r>
      <w:r>
        <w:t xml:space="preserve"> safety between the beginning of the</w:t>
      </w:r>
      <w:r>
        <w:t xml:space="preserve"> </w:t>
      </w:r>
      <w:r>
        <w:t xml:space="preserve">stop and the point at which Ramirez was removed from his car. </w:t>
      </w:r>
    </w:p>
    <w:p w14:paraId="4310600D" w14:textId="77777777" w:rsidR="00095017" w:rsidRDefault="00095017" w:rsidP="00095017"/>
    <w:p w14:paraId="112DBA56" w14:textId="6B6626F3" w:rsidR="00095017" w:rsidRDefault="00095017" w:rsidP="00095017">
      <w:r>
        <w:t>On appeal, t</w:t>
      </w:r>
      <w:r>
        <w:t>he California Court of Appeal</w:t>
      </w:r>
      <w:r>
        <w:t xml:space="preserve"> </w:t>
      </w:r>
      <w:r>
        <w:t>found that under the Fourth Amendment, once a vehicle is lawfully detained for a traffic violation, an officer may order the driver to exit the vehicle without any additional justification. The court determined that Officer Booth</w:t>
      </w:r>
      <w:r>
        <w:t>'</w:t>
      </w:r>
      <w:r>
        <w:t>s actions were permissible and that there were no Fourth Amendment violations. Consequently, the appellate court reversed the trial court</w:t>
      </w:r>
      <w:r>
        <w:t>'</w:t>
      </w:r>
      <w:r>
        <w:t>s dismissal order and remanded the matter with directions to deny Ramirez</w:t>
      </w:r>
      <w:r>
        <w:t>'</w:t>
      </w:r>
      <w:r>
        <w:t>s motion to suppress evidence.</w:t>
      </w:r>
    </w:p>
    <w:p w14:paraId="22523562" w14:textId="77777777" w:rsidR="00095017" w:rsidRDefault="00095017" w:rsidP="00095017"/>
    <w:p w14:paraId="46D6B6A9" w14:textId="77777777" w:rsidR="00095017" w:rsidRDefault="00095017" w:rsidP="00095017"/>
    <w:p w14:paraId="6D6D63F2" w14:textId="77777777" w:rsidR="00B079E6" w:rsidRDefault="00B079E6" w:rsidP="00B079E6"/>
    <w:p w14:paraId="55E36166" w14:textId="77777777" w:rsidR="00B079E6" w:rsidRDefault="00B079E6" w:rsidP="00B079E6"/>
    <w:sectPr w:rsidR="00B079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zQ0NTY1MjEwNjM3MzNQ0lEKTi0uzszPAykwqgUAvixLbSwAAAA="/>
  </w:docVars>
  <w:rsids>
    <w:rsidRoot w:val="004401C3"/>
    <w:rsid w:val="00095017"/>
    <w:rsid w:val="00104D60"/>
    <w:rsid w:val="002550DE"/>
    <w:rsid w:val="003129E8"/>
    <w:rsid w:val="003D5635"/>
    <w:rsid w:val="004401C3"/>
    <w:rsid w:val="00915BC4"/>
    <w:rsid w:val="00B079E6"/>
    <w:rsid w:val="00C04E35"/>
    <w:rsid w:val="00C64465"/>
    <w:rsid w:val="00DF4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020F9"/>
  <w15:chartTrackingRefBased/>
  <w15:docId w15:val="{39F3C446-1310-4942-AAD0-3E89C361B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627</TotalTime>
  <Pages>3</Pages>
  <Words>1157</Words>
  <Characters>6597</Characters>
  <Application>Microsoft Office Word</Application>
  <DocSecurity>0</DocSecurity>
  <Lines>54</Lines>
  <Paragraphs>15</Paragraphs>
  <ScaleCrop>false</ScaleCrop>
  <Company/>
  <LinksUpToDate>false</LinksUpToDate>
  <CharactersWithSpaces>7739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5</cp:revision>
  <dcterms:created xsi:type="dcterms:W3CDTF">2024-08-26T13:45:00Z</dcterms:created>
  <dcterms:modified xsi:type="dcterms:W3CDTF">2024-09-17T00:28:00Z</dcterms:modified>
</cp:coreProperties>
</file>