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0D3AB" w14:textId="36DE2655" w:rsidR="00533A48" w:rsidRDefault="00A1045A">
      <w:r>
        <w:t>BF40 4OCT2024</w:t>
      </w:r>
    </w:p>
    <w:p w14:paraId="2EEA0743" w14:textId="77777777" w:rsidR="00A1045A" w:rsidRDefault="00A1045A"/>
    <w:p w14:paraId="29C03C15" w14:textId="1E11A204" w:rsidR="00A1045A" w:rsidRDefault="00A1045A"/>
    <w:p w14:paraId="3F6AF8BB" w14:textId="77777777" w:rsidR="0088655F" w:rsidRDefault="0088655F"/>
    <w:p w14:paraId="56D32641" w14:textId="77777777" w:rsidR="0088655F" w:rsidRDefault="0088655F" w:rsidP="0088655F">
      <w:r>
        <w:t>Winder v. Gallardo</w:t>
      </w:r>
    </w:p>
    <w:p w14:paraId="7D6F82D2" w14:textId="77777777" w:rsidR="0088655F" w:rsidRDefault="0088655F" w:rsidP="0088655F"/>
    <w:p w14:paraId="39FAB21E" w14:textId="77777777" w:rsidR="0088655F" w:rsidRDefault="0088655F" w:rsidP="0088655F">
      <w:r>
        <w:t>Court: US Court of Appeals for the Fifth Circuit</w:t>
      </w:r>
    </w:p>
    <w:p w14:paraId="618FFE3D" w14:textId="77777777" w:rsidR="0088655F" w:rsidRDefault="0088655F" w:rsidP="0088655F"/>
    <w:p w14:paraId="6C196617" w14:textId="77777777" w:rsidR="0088655F" w:rsidRDefault="0088655F" w:rsidP="0088655F">
      <w:r>
        <w:t>Docket: 24-10017</w:t>
      </w:r>
    </w:p>
    <w:p w14:paraId="256E6AD5" w14:textId="77777777" w:rsidR="0088655F" w:rsidRDefault="0088655F" w:rsidP="0088655F"/>
    <w:p w14:paraId="18052534" w14:textId="77777777" w:rsidR="0088655F" w:rsidRDefault="0088655F" w:rsidP="0088655F">
      <w:r>
        <w:t>Opinion Date: September 27, 2024</w:t>
      </w:r>
    </w:p>
    <w:p w14:paraId="1870FBBB" w14:textId="77777777" w:rsidR="0088655F" w:rsidRDefault="0088655F" w:rsidP="0088655F"/>
    <w:p w14:paraId="4176057B" w14:textId="77777777" w:rsidR="0088655F" w:rsidRDefault="0088655F" w:rsidP="0088655F">
      <w:r>
        <w:t>Areas of Law: Civil Rights, Constitutional Law, Government &amp; Administrative Law</w:t>
      </w:r>
    </w:p>
    <w:p w14:paraId="67BD23A3" w14:textId="77777777" w:rsidR="0088655F" w:rsidRDefault="0088655F" w:rsidP="0088655F"/>
    <w:p w14:paraId="5E0D09E4" w14:textId="77777777" w:rsidR="0088655F" w:rsidRDefault="0088655F" w:rsidP="0088655F">
      <w:r>
        <w:t>Steve Winder became suicidal after discovering Facebook messages between his wife and her ex-husband. His wife, Latrisha, who was out of state, called her mother, Lou Anne, and the Young County Sheriff’s Department for a welfare check after Steve sent pictures of himself holding a gun to his head. Deputy Joshua Gallardo arrived at the scene, and after hearing Steve shout from within, opened the front door. Lou Anne indicated that Steve was armed. Deputy Gallardo then fatally shot Steve after ordering him to put the gun down.</w:t>
      </w:r>
    </w:p>
    <w:p w14:paraId="35415C53" w14:textId="77777777" w:rsidR="0088655F" w:rsidRDefault="0088655F" w:rsidP="0088655F"/>
    <w:p w14:paraId="277FB698" w14:textId="77777777" w:rsidR="0088655F" w:rsidRDefault="0088655F" w:rsidP="0088655F">
      <w:r>
        <w:t>The United States District Court for the Northern District of Texas dismissed the case at the 12(b)(6) stage. The court found that Steve’s suicidality and possession of a gun created exigent circumstances excusing the need for a warrant. It also ruled that an objectively reasonable officer in Deputy Gallardo’s position would not need to wait for Steve to point the gun at him before using deadly force, thus defeating the excessive force claim. Additionally, the court found no underlying constitutional violation to support claims for supervisory or Monell liability and ruled that Title II of the ADA does not support claims where police officers face exigent circumstances.</w:t>
      </w:r>
    </w:p>
    <w:p w14:paraId="698CA1E9" w14:textId="77777777" w:rsidR="0088655F" w:rsidRDefault="0088655F" w:rsidP="0088655F"/>
    <w:p w14:paraId="5779E9DB" w14:textId="532C466E" w:rsidR="0088655F" w:rsidRDefault="0088655F" w:rsidP="0088655F">
      <w:r>
        <w:t>The United States Court of Appeals for the Fifth Circuit affirmed the District Court’s dismissal. The appellate court held that the exigent circumstances justified the warrantless entry and that Deputy Gallardo’s use of deadly force was reasonable under the circumstances. The court also found no basis for supervisory or Monell liability due to the absence of an underlying constitutional violation. Lastly, the court ruled that the ADA claims were foreclosed by the exigent circumstances and that there was no evidence that Steve was discriminated against by reason of his disability.</w:t>
      </w:r>
    </w:p>
    <w:p w14:paraId="0597D005" w14:textId="77777777" w:rsidR="0088655F" w:rsidRDefault="0088655F" w:rsidP="0088655F"/>
    <w:p w14:paraId="18C62F4A" w14:textId="77777777" w:rsidR="0088655F" w:rsidRDefault="0088655F" w:rsidP="0088655F"/>
    <w:p w14:paraId="511FB78C" w14:textId="77777777" w:rsidR="0088655F" w:rsidRDefault="0088655F" w:rsidP="0088655F"/>
    <w:p w14:paraId="61CECE90" w14:textId="77777777" w:rsidR="0088655F" w:rsidRDefault="0088655F" w:rsidP="0088655F">
      <w:r>
        <w:t>Hall v. Navarre</w:t>
      </w:r>
    </w:p>
    <w:p w14:paraId="55D7608C" w14:textId="77777777" w:rsidR="0088655F" w:rsidRDefault="0088655F" w:rsidP="0088655F"/>
    <w:p w14:paraId="429FCCD3" w14:textId="77777777" w:rsidR="0088655F" w:rsidRDefault="0088655F" w:rsidP="0088655F">
      <w:r>
        <w:t>Court: US Court of Appeals for the Sixth Circuit</w:t>
      </w:r>
    </w:p>
    <w:p w14:paraId="07819F0F" w14:textId="77777777" w:rsidR="0088655F" w:rsidRDefault="0088655F" w:rsidP="0088655F"/>
    <w:p w14:paraId="12BFC537" w14:textId="77777777" w:rsidR="0088655F" w:rsidRDefault="0088655F" w:rsidP="0088655F">
      <w:r>
        <w:t>Docket: 23-1711</w:t>
      </w:r>
    </w:p>
    <w:p w14:paraId="61FD7C63" w14:textId="77777777" w:rsidR="0088655F" w:rsidRDefault="0088655F" w:rsidP="0088655F"/>
    <w:p w14:paraId="5499BEA6" w14:textId="77777777" w:rsidR="0088655F" w:rsidRDefault="0088655F" w:rsidP="0088655F">
      <w:r>
        <w:t>Opinion Date: October 3, 2024</w:t>
      </w:r>
    </w:p>
    <w:p w14:paraId="2933DA98" w14:textId="77777777" w:rsidR="0088655F" w:rsidRDefault="0088655F" w:rsidP="0088655F"/>
    <w:p w14:paraId="4555CF76" w14:textId="77777777" w:rsidR="0088655F" w:rsidRDefault="0088655F" w:rsidP="0088655F">
      <w:r>
        <w:t xml:space="preserve">Judge: Chad A. </w:t>
      </w:r>
      <w:proofErr w:type="spellStart"/>
      <w:r>
        <w:t>Readler</w:t>
      </w:r>
      <w:proofErr w:type="spellEnd"/>
    </w:p>
    <w:p w14:paraId="0804BE55" w14:textId="77777777" w:rsidR="0088655F" w:rsidRDefault="0088655F" w:rsidP="0088655F"/>
    <w:p w14:paraId="39067BE6" w14:textId="77777777" w:rsidR="0088655F" w:rsidRDefault="0088655F" w:rsidP="0088655F">
      <w:r>
        <w:lastRenderedPageBreak/>
        <w:t>Areas of Law: Civil Procedure, Civil Rights, Constitutional Law</w:t>
      </w:r>
    </w:p>
    <w:p w14:paraId="48CC0929" w14:textId="77777777" w:rsidR="0088655F" w:rsidRDefault="0088655F" w:rsidP="0088655F"/>
    <w:p w14:paraId="5688453B" w14:textId="77777777" w:rsidR="0088655F" w:rsidRDefault="0088655F" w:rsidP="0088655F">
      <w:r>
        <w:t xml:space="preserve">Timothy Hall participated in a protest in Detroit, where he was tackled and injured by a City of Detroit officer. Later, another officer ticketed him for disorderly conduct. Hall filed two lawsuits: one against the City of Detroit and another against the officers, claiming retaliation for exercising his First Amendment rights. The district court consolidated the suits, denied Hall’s request to extend the discovery period, granted summary judgment to the </w:t>
      </w:r>
      <w:proofErr w:type="gramStart"/>
      <w:r>
        <w:t>City</w:t>
      </w:r>
      <w:proofErr w:type="gramEnd"/>
      <w:r>
        <w:t>, but denied the ticketing officer’s claim of qualified immunity.</w:t>
      </w:r>
    </w:p>
    <w:p w14:paraId="44D4D262" w14:textId="77777777" w:rsidR="0088655F" w:rsidRDefault="0088655F" w:rsidP="0088655F"/>
    <w:p w14:paraId="3397CD4C" w14:textId="77777777" w:rsidR="0088655F" w:rsidRDefault="0088655F" w:rsidP="0088655F">
      <w:r>
        <w:t xml:space="preserve">The United States District Court for the Eastern District of Michigan granted summary judgment in favor of the City of Detroit, dismissing Hall’s claims against the </w:t>
      </w:r>
      <w:proofErr w:type="gramStart"/>
      <w:r>
        <w:t>City</w:t>
      </w:r>
      <w:proofErr w:type="gramEnd"/>
      <w:r>
        <w:t>. However, the court denied the ticketing officer’s motion for summary judgment on the grounds of qualified immunity, allowing Hall’s First Amendment retaliation claim to proceed. Hall appealed the denial of his motion to extend the discovery period and the summary judgment in favor of the City, while the ticketing officer appealed the denial of qualified immunity.</w:t>
      </w:r>
    </w:p>
    <w:p w14:paraId="61ABB253" w14:textId="77777777" w:rsidR="0088655F" w:rsidRDefault="0088655F" w:rsidP="0088655F"/>
    <w:p w14:paraId="242FD211" w14:textId="12E51291" w:rsidR="0088655F" w:rsidRDefault="0088655F" w:rsidP="0088655F">
      <w:r>
        <w:t>The United States Court of Appeals for the Sixth Circuit affirmed the district court’s denial of Hall’s motion to extend the discovery period and the grant of summary judgment to the City. However, the appellate court reversed the district court’s decision denying the ticketing officer’s motion for summary judgment on the grounds of qualified immunity. The court held that the officer was entitled to qualified immunity because it was not clearly established that issuing a ticket under the circumstances violated Hall’s First Amendment rights. The court emphasized that the officer acted on plausible instructions from a superior and had no reason to doubt the legitimacy of the order.</w:t>
      </w:r>
    </w:p>
    <w:p w14:paraId="747568B1" w14:textId="77777777" w:rsidR="0088655F" w:rsidRDefault="0088655F" w:rsidP="0088655F"/>
    <w:p w14:paraId="0A84D190" w14:textId="77777777" w:rsidR="0088655F" w:rsidRDefault="0088655F" w:rsidP="0088655F"/>
    <w:p w14:paraId="50083529" w14:textId="77777777" w:rsidR="0088655F" w:rsidRDefault="0088655F" w:rsidP="0088655F"/>
    <w:p w14:paraId="3649DEF5" w14:textId="77777777" w:rsidR="0088655F" w:rsidRDefault="0088655F" w:rsidP="0088655F"/>
    <w:p w14:paraId="28805F84" w14:textId="77777777" w:rsidR="00381386" w:rsidRDefault="00381386" w:rsidP="00381386">
      <w:r>
        <w:t>Doe v. Salem Police Department</w:t>
      </w:r>
    </w:p>
    <w:p w14:paraId="5FDD0A91" w14:textId="77777777" w:rsidR="00381386" w:rsidRDefault="00381386" w:rsidP="00381386"/>
    <w:p w14:paraId="3DEB3EAF" w14:textId="77777777" w:rsidR="00381386" w:rsidRDefault="00381386" w:rsidP="00381386">
      <w:r>
        <w:t>Court: New Hampshire Supreme Court</w:t>
      </w:r>
    </w:p>
    <w:p w14:paraId="04D08988" w14:textId="77777777" w:rsidR="00381386" w:rsidRDefault="00381386" w:rsidP="00381386"/>
    <w:p w14:paraId="4F38E499" w14:textId="77777777" w:rsidR="00381386" w:rsidRDefault="00381386" w:rsidP="00381386">
      <w:r>
        <w:t>Docket: 2022-0407</w:t>
      </w:r>
    </w:p>
    <w:p w14:paraId="54A69247" w14:textId="77777777" w:rsidR="00381386" w:rsidRDefault="00381386" w:rsidP="00381386"/>
    <w:p w14:paraId="15469FB0" w14:textId="77777777" w:rsidR="00381386" w:rsidRDefault="00381386" w:rsidP="00381386">
      <w:r>
        <w:t>Opinion Date: October 2, 2024</w:t>
      </w:r>
    </w:p>
    <w:p w14:paraId="5168DA02" w14:textId="77777777" w:rsidR="00381386" w:rsidRDefault="00381386" w:rsidP="00381386"/>
    <w:p w14:paraId="3E806BF9" w14:textId="77777777" w:rsidR="00381386" w:rsidRDefault="00381386" w:rsidP="00381386">
      <w:r>
        <w:t>Judge: Donovan</w:t>
      </w:r>
    </w:p>
    <w:p w14:paraId="5FBB02DA" w14:textId="77777777" w:rsidR="00381386" w:rsidRDefault="00381386" w:rsidP="00381386"/>
    <w:p w14:paraId="24694568" w14:textId="77777777" w:rsidR="00381386" w:rsidRDefault="00381386" w:rsidP="00381386">
      <w:r>
        <w:t>Areas of Law: Civil Rights, Government &amp; Administrative Law</w:t>
      </w:r>
    </w:p>
    <w:p w14:paraId="759862F2" w14:textId="77777777" w:rsidR="00381386" w:rsidRDefault="00381386" w:rsidP="00381386"/>
    <w:p w14:paraId="7218D8A5" w14:textId="77777777" w:rsidR="00381386" w:rsidRDefault="00381386" w:rsidP="00381386">
      <w:r>
        <w:t xml:space="preserve">The plaintiff, a police officer for the Town of Salem, was involved in an off-duty incident over ten years ago where he drove at 62 mph in a </w:t>
      </w:r>
      <w:proofErr w:type="gramStart"/>
      <w:r>
        <w:t>30 mph</w:t>
      </w:r>
      <w:proofErr w:type="gramEnd"/>
      <w:r>
        <w:t xml:space="preserve"> zone, refused to pull over for another officer, and avoided spike strips before stopping and laughing off the incident as a joke. An internal investigation found he violated the department's code of conduct for "Conduct Unbecoming an Employee." He accepted responsibility, waived hearings, and took a one-day unpaid suspension in a negotiated agreement with the Salem Police Department (SPD).</w:t>
      </w:r>
    </w:p>
    <w:p w14:paraId="3E3C2029" w14:textId="77777777" w:rsidR="00381386" w:rsidRDefault="00381386" w:rsidP="00381386"/>
    <w:p w14:paraId="23AAA63A" w14:textId="77777777" w:rsidR="00381386" w:rsidRDefault="00381386" w:rsidP="00381386">
      <w:r>
        <w:t xml:space="preserve">Years later, following an audit, the New Hampshire Department of Justice (DOJ) requested the internal investigation report and added the plaintiff's name to the Exculpatory Evidence Schedule (EES). The plaintiff requested removal, citing a court order that his personnel file did not contain Brady/Giglio </w:t>
      </w:r>
      <w:r>
        <w:lastRenderedPageBreak/>
        <w:t>material. The DOJ denied the request, and the plaintiff filed a complaint in superior court seeking declaratory judgment and injunctive relief. The Superior Court dismissed the complaint, ruling that the plaintiff's conduct was "potentially exculpatory evidence" under RSA 105:13-d, and that he had received adequate due process.</w:t>
      </w:r>
    </w:p>
    <w:p w14:paraId="64B7D709" w14:textId="77777777" w:rsidR="00381386" w:rsidRDefault="00381386" w:rsidP="00381386"/>
    <w:p w14:paraId="20EFBF9A" w14:textId="7BC1578C" w:rsidR="0088655F" w:rsidRDefault="00381386" w:rsidP="00381386">
      <w:r>
        <w:t xml:space="preserve">The Supreme Court of New Hampshire reviewed the case and concluded that the plaintiff's conduct was not "potentially exculpatory evidence" as it was not relevant to his general credibility and was stale. The court noted that the conduct was over ten years old, the plaintiff had accepted responsibility, and his criminal charges were nolle </w:t>
      </w:r>
      <w:proofErr w:type="spellStart"/>
      <w:r>
        <w:t>prossed</w:t>
      </w:r>
      <w:proofErr w:type="spellEnd"/>
      <w:r>
        <w:t xml:space="preserve"> and annulled. The court reversed the trial court's order and remanded for further proceedings, holding that the plaintiff's removal from the EES was warranted.</w:t>
      </w:r>
    </w:p>
    <w:p w14:paraId="50D1AB15" w14:textId="77777777" w:rsidR="00381386" w:rsidRDefault="00381386" w:rsidP="00381386"/>
    <w:p w14:paraId="243C580D" w14:textId="77777777" w:rsidR="00381386" w:rsidRDefault="00381386" w:rsidP="00381386"/>
    <w:p w14:paraId="49ECFC71" w14:textId="77777777" w:rsidR="00381386" w:rsidRDefault="00381386" w:rsidP="00381386"/>
    <w:p w14:paraId="65F99E8F" w14:textId="77777777" w:rsidR="00381386" w:rsidRDefault="00381386" w:rsidP="00381386"/>
    <w:p w14:paraId="1CCFCD1B" w14:textId="77777777" w:rsidR="0088655F" w:rsidRDefault="0088655F" w:rsidP="0088655F"/>
    <w:sectPr w:rsidR="00886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5A"/>
    <w:rsid w:val="00381386"/>
    <w:rsid w:val="00507BD3"/>
    <w:rsid w:val="00533A48"/>
    <w:rsid w:val="0088655F"/>
    <w:rsid w:val="00A1045A"/>
    <w:rsid w:val="00E93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5576"/>
  <w15:chartTrackingRefBased/>
  <w15:docId w15:val="{24FF7CEB-1D9A-4BC7-A154-CEDF1FF0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2024-10-07T16:45:00Z</dcterms:created>
  <dcterms:modified xsi:type="dcterms:W3CDTF">2024-10-07T17:14:00Z</dcterms:modified>
</cp:coreProperties>
</file>