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4BCEC" w14:textId="54F89B6D" w:rsidR="00533A48" w:rsidRDefault="0006547F">
      <w:r>
        <w:t>BF4</w:t>
      </w:r>
      <w:r w:rsidR="00B60B62">
        <w:t>1</w:t>
      </w:r>
      <w:r>
        <w:t xml:space="preserve"> 11OCT2024</w:t>
      </w:r>
    </w:p>
    <w:p w14:paraId="230FF66E" w14:textId="77777777" w:rsidR="0006547F" w:rsidRDefault="0006547F"/>
    <w:p w14:paraId="0C8C1443" w14:textId="77777777" w:rsidR="006D30D9" w:rsidRPr="00B5294E" w:rsidRDefault="006D30D9" w:rsidP="006D30D9">
      <w:pPr>
        <w:rPr>
          <w:b/>
          <w:bCs/>
        </w:rPr>
      </w:pPr>
      <w:r w:rsidRPr="00B5294E">
        <w:rPr>
          <w:b/>
          <w:bCs/>
        </w:rPr>
        <w:t>United States v. Davis</w:t>
      </w:r>
    </w:p>
    <w:p w14:paraId="01C111AC" w14:textId="2029C37C" w:rsidR="006D30D9" w:rsidRDefault="006D30D9" w:rsidP="006D30D9">
      <w:r>
        <w:t>US Court of Appeals for the Seventh Circuit</w:t>
      </w:r>
    </w:p>
    <w:p w14:paraId="66CFAD8D" w14:textId="0D8096F5" w:rsidR="006D30D9" w:rsidRDefault="00B5294E" w:rsidP="006D30D9">
      <w:r w:rsidRPr="00B5294E">
        <w:t>October 7, 2024</w:t>
      </w:r>
    </w:p>
    <w:p w14:paraId="4841F1A9" w14:textId="77777777" w:rsidR="006D30D9" w:rsidRDefault="006D30D9" w:rsidP="006D30D9">
      <w:r>
        <w:t>Docket: 23-2259</w:t>
      </w:r>
    </w:p>
    <w:p w14:paraId="24E0BF68" w14:textId="77777777" w:rsidR="006D30D9" w:rsidRDefault="006D30D9" w:rsidP="006D30D9"/>
    <w:p w14:paraId="5E847718" w14:textId="28FE56D2" w:rsidR="006D30D9" w:rsidRPr="00B5294E" w:rsidRDefault="00B5294E" w:rsidP="006D30D9">
      <w:pPr>
        <w:rPr>
          <w:i/>
          <w:iCs/>
        </w:rPr>
      </w:pPr>
      <w:r w:rsidRPr="00B5294E">
        <w:rPr>
          <w:i/>
          <w:iCs/>
        </w:rPr>
        <w:t>LEO LAW Topics 5-13 and 5-27: Officers had probable cause to arrest and the subsequent warrantless search of the vehicle was lawful under both the Second Gant Exception and the Automobile Exception.</w:t>
      </w:r>
    </w:p>
    <w:p w14:paraId="1AD9C2D7" w14:textId="77777777" w:rsidR="006D30D9" w:rsidRDefault="006D30D9" w:rsidP="006D30D9"/>
    <w:p w14:paraId="47EC2459" w14:textId="2B290CD8" w:rsidR="00B5294E" w:rsidRDefault="00B5294E" w:rsidP="00B5294E">
      <w:r w:rsidRPr="00B5294E">
        <w:t>On February 22, 2022, police officers responded to a chilling 911 call from a fifteen-year-old in</w:t>
      </w:r>
      <w:r>
        <w:t xml:space="preserve"> Gary, Indiana. The teenage caller reported that Michael Davis had threatened to kill her mother, was outside their home, and had an assault rifle in his car. She urged emergency dispatch to hurry, and relayed updates to the 911 operator as her family sought safety at the local police station. Within ten minutes of the 911 call, police caught up with Davis, who was following the family’s minivan. Officers arrested him and searched his vehicle, recovering a loaded, semi-automatic shotgun with an obliterated serial number.</w:t>
      </w:r>
    </w:p>
    <w:p w14:paraId="0373897C" w14:textId="77777777" w:rsidR="00B5294E" w:rsidRDefault="00B5294E" w:rsidP="006D30D9"/>
    <w:p w14:paraId="558B50FA" w14:textId="4DF28A80" w:rsidR="006D30D9" w:rsidRDefault="006D30D9" w:rsidP="006D30D9">
      <w:r>
        <w:t>Davis was charged with illegal firearm possession under 18 U.S.C. § 922(g). He moved to suppress the shotgun, arguing the search violated the Fourth Amendment</w:t>
      </w:r>
      <w:r w:rsidR="00B5294E">
        <w:t xml:space="preserve">. </w:t>
      </w:r>
      <w:r>
        <w:t xml:space="preserve">The </w:t>
      </w:r>
      <w:r w:rsidR="00B5294E">
        <w:t>District Court</w:t>
      </w:r>
      <w:r>
        <w:t xml:space="preserve"> held a two-day evidentiary hearing and found that the warrantless search of Davis's vehicle was justified under both the search incident to arrest </w:t>
      </w:r>
      <w:r w:rsidR="00B5294E">
        <w:t xml:space="preserve">exception </w:t>
      </w:r>
      <w:r>
        <w:t xml:space="preserve">and </w:t>
      </w:r>
      <w:r w:rsidR="00B5294E">
        <w:t xml:space="preserve">the </w:t>
      </w:r>
      <w:r>
        <w:t>automobile exception. Davis entered a conditional guilty plea, reserving his right to appeal the suppression ruling. He was sentenced to ninety-two months in prison and two years of supervised release.</w:t>
      </w:r>
    </w:p>
    <w:p w14:paraId="5CAE763D" w14:textId="77777777" w:rsidR="006D30D9" w:rsidRDefault="006D30D9" w:rsidP="006D30D9"/>
    <w:p w14:paraId="2935D58B" w14:textId="28C6B7E7" w:rsidR="0006547F" w:rsidRDefault="00B5294E" w:rsidP="006D30D9">
      <w:r>
        <w:t xml:space="preserve">On appeal, the </w:t>
      </w:r>
      <w:r w:rsidR="006D30D9">
        <w:t xml:space="preserve">Seventh Circuit affirmed the district court's denial of Davis's motion to suppress, holding that the search of Davis's vehicle was lawful under both the search incident to arrest and automobile exceptions. </w:t>
      </w:r>
      <w:r>
        <w:t>First, t</w:t>
      </w:r>
      <w:r w:rsidR="006D30D9">
        <w:t xml:space="preserve">he court found that the officers had probable cause to arrest Davis based on the credible 911 report and corroborating evidence. </w:t>
      </w:r>
      <w:r>
        <w:t xml:space="preserve">Applying the Second Gant Exception, </w:t>
      </w:r>
      <w:r w:rsidR="006D30D9">
        <w:t>the court determined that it was reasonable to believe Davis's vehicle contained evidence of the crime, thus justifying the search</w:t>
      </w:r>
      <w:r>
        <w:t xml:space="preserve"> of the vehicle incident to arrest</w:t>
      </w:r>
      <w:r w:rsidR="006D30D9">
        <w:t>.</w:t>
      </w:r>
      <w:r>
        <w:t xml:space="preserve"> In the alternative, the court also held the search was lawful under the automobile exception.</w:t>
      </w:r>
    </w:p>
    <w:p w14:paraId="2E3E614D" w14:textId="77777777" w:rsidR="006D30D9" w:rsidRDefault="006D30D9" w:rsidP="006D30D9"/>
    <w:p w14:paraId="48B0D284" w14:textId="77777777" w:rsidR="006D30D9" w:rsidRDefault="006D30D9" w:rsidP="006D30D9"/>
    <w:p w14:paraId="1B34CC20" w14:textId="77777777" w:rsidR="006D30D9" w:rsidRDefault="006D30D9" w:rsidP="006D30D9"/>
    <w:p w14:paraId="592E0FF6" w14:textId="77777777" w:rsidR="006D30D9" w:rsidRPr="00656C21" w:rsidRDefault="006D30D9" w:rsidP="006D30D9">
      <w:pPr>
        <w:rPr>
          <w:b/>
          <w:bCs/>
        </w:rPr>
      </w:pPr>
      <w:r w:rsidRPr="00656C21">
        <w:rPr>
          <w:b/>
          <w:bCs/>
        </w:rPr>
        <w:t>State v. Dunlap</w:t>
      </w:r>
    </w:p>
    <w:p w14:paraId="13A7EF25" w14:textId="3C8E8CE8" w:rsidR="006D30D9" w:rsidRDefault="006D30D9" w:rsidP="006D30D9">
      <w:r>
        <w:t>Supreme Court of Ohio</w:t>
      </w:r>
    </w:p>
    <w:p w14:paraId="1D144E77" w14:textId="43C07D6B" w:rsidR="006D30D9" w:rsidRDefault="006D30D9" w:rsidP="006D30D9">
      <w:r>
        <w:t>October 9, 2024</w:t>
      </w:r>
    </w:p>
    <w:p w14:paraId="2F12EB38" w14:textId="77777777" w:rsidR="006D30D9" w:rsidRDefault="006D30D9" w:rsidP="006D30D9"/>
    <w:p w14:paraId="31804F00" w14:textId="16B779FE" w:rsidR="006D30D9" w:rsidRPr="00656C21" w:rsidRDefault="00656C21" w:rsidP="006D30D9">
      <w:pPr>
        <w:rPr>
          <w:i/>
          <w:iCs/>
        </w:rPr>
      </w:pPr>
      <w:r w:rsidRPr="00656C21">
        <w:rPr>
          <w:i/>
          <w:iCs/>
        </w:rPr>
        <w:t xml:space="preserve">LEO LAW Topics 10-2 and 10-4: Officer who pulled a car over because the owner has a suspended license, did not impermissibly extend the stop by asking for the driver for identification after it was clear that the driver was not the owner of the vehicle. </w:t>
      </w:r>
    </w:p>
    <w:p w14:paraId="22637217" w14:textId="77777777" w:rsidR="006D30D9" w:rsidRDefault="006D30D9" w:rsidP="006D30D9"/>
    <w:p w14:paraId="2C10480B" w14:textId="030C9163" w:rsidR="00656C21" w:rsidRDefault="00656C21" w:rsidP="006D30D9">
      <w:r w:rsidRPr="00656C21">
        <w:t>A police officer pulled over a car because he had information that the car’s owner had a suspended driver’s license. But when he walked up to the car, the officer realized that the car was not being driven by its owner. The officer asked the driver for his license and discovered that he also did not have a valid driver’s license. Ultimately, an illegal firearm was found in the vehicle and the driver and a passenger were arrested.</w:t>
      </w:r>
    </w:p>
    <w:p w14:paraId="5C1CB3F2" w14:textId="628AFF50" w:rsidR="006D30D9" w:rsidRDefault="006D30D9" w:rsidP="006D30D9"/>
    <w:p w14:paraId="543031B7" w14:textId="77777777" w:rsidR="006D30D9" w:rsidRDefault="006D30D9" w:rsidP="006D30D9"/>
    <w:p w14:paraId="57F01B69" w14:textId="77777777" w:rsidR="006D30D9" w:rsidRDefault="006D30D9" w:rsidP="006D30D9">
      <w:r>
        <w:t>The trial court denied the defendants' motions to suppress the evidence found in the car, leading to their no-contest pleas. The Eleventh District Court of Appeals reversed the trial court’s decision, ruling that the officer had no reasonable suspicion to continue the stop after realizing the driver was not the car’s owner. The court held that the evidence obtained from the continued detention should be suppressed.</w:t>
      </w:r>
    </w:p>
    <w:p w14:paraId="3158747F" w14:textId="77777777" w:rsidR="006D30D9" w:rsidRDefault="006D30D9" w:rsidP="006D30D9"/>
    <w:p w14:paraId="16F0E81E" w14:textId="332E776D" w:rsidR="006D30D9" w:rsidRDefault="00656C21" w:rsidP="006D30D9">
      <w:r>
        <w:t xml:space="preserve">On appeal, the </w:t>
      </w:r>
      <w:r w:rsidR="006D30D9">
        <w:t xml:space="preserve">Supreme Court of Ohio reversed the Eleventh District’s decision. The court held that under United States Supreme Court precedent, specifically </w:t>
      </w:r>
      <w:r w:rsidR="006D30D9" w:rsidRPr="00656C21">
        <w:rPr>
          <w:i/>
          <w:iCs/>
        </w:rPr>
        <w:t>Rodriguez v. United States</w:t>
      </w:r>
      <w:r w:rsidR="006D30D9">
        <w:t xml:space="preserve">, an officer who has lawfully initiated a traffic stop may make ordinary inquiries necessary to complete the mission of the stop, including confirming that the driver has a valid driver’s license. The court concluded that the officer did not violate the Fourth Amendment by asking the driver for his license after realizing the driver was not the car’s owner. </w:t>
      </w:r>
    </w:p>
    <w:p w14:paraId="1234EE7F" w14:textId="77777777" w:rsidR="006D30D9" w:rsidRDefault="006D30D9" w:rsidP="006D30D9"/>
    <w:p w14:paraId="20529BF0" w14:textId="77777777" w:rsidR="006D30D9" w:rsidRDefault="006D30D9" w:rsidP="006D30D9"/>
    <w:p w14:paraId="39070D29" w14:textId="77777777" w:rsidR="006D30D9" w:rsidRDefault="006D30D9" w:rsidP="006D30D9"/>
    <w:p w14:paraId="6DD57762" w14:textId="77777777" w:rsidR="006D30D9" w:rsidRPr="00B533D5" w:rsidRDefault="006D30D9" w:rsidP="006D30D9">
      <w:pPr>
        <w:rPr>
          <w:b/>
          <w:bCs/>
        </w:rPr>
      </w:pPr>
      <w:r w:rsidRPr="00B533D5">
        <w:rPr>
          <w:b/>
          <w:bCs/>
        </w:rPr>
        <w:t>State v. Hale</w:t>
      </w:r>
    </w:p>
    <w:p w14:paraId="2D0BC535" w14:textId="78FAC3DD" w:rsidR="006D30D9" w:rsidRDefault="006D30D9" w:rsidP="006D30D9">
      <w:r>
        <w:t>Supreme Court of Ohio</w:t>
      </w:r>
    </w:p>
    <w:p w14:paraId="61C0D28E" w14:textId="4738FEC7" w:rsidR="006D30D9" w:rsidRDefault="006D30D9" w:rsidP="006D30D9">
      <w:r>
        <w:t>October 10, 2024</w:t>
      </w:r>
    </w:p>
    <w:p w14:paraId="3D5A8307" w14:textId="77777777" w:rsidR="006D30D9" w:rsidRDefault="006D30D9" w:rsidP="006D30D9"/>
    <w:p w14:paraId="629C2C99" w14:textId="6AFDBFB2" w:rsidR="006D30D9" w:rsidRPr="00794CA4" w:rsidRDefault="00B533D5" w:rsidP="006D30D9">
      <w:pPr>
        <w:rPr>
          <w:i/>
          <w:iCs/>
        </w:rPr>
      </w:pPr>
      <w:r w:rsidRPr="00794CA4">
        <w:rPr>
          <w:i/>
          <w:iCs/>
        </w:rPr>
        <w:t xml:space="preserve">LEO LAW Topics </w:t>
      </w:r>
      <w:r w:rsidR="00603B56" w:rsidRPr="00794CA4">
        <w:rPr>
          <w:i/>
          <w:iCs/>
        </w:rPr>
        <w:t>6-7 and 10-1</w:t>
      </w:r>
      <w:r w:rsidRPr="00794CA4">
        <w:rPr>
          <w:i/>
          <w:iCs/>
        </w:rPr>
        <w:t>:</w:t>
      </w:r>
      <w:r w:rsidR="00603B56" w:rsidRPr="00794CA4">
        <w:rPr>
          <w:i/>
          <w:iCs/>
        </w:rPr>
        <w:t xml:space="preserve"> Detention of a passenger who had already exited a vehicle at a convenience store was lawful as an investigatory detention</w:t>
      </w:r>
      <w:r w:rsidR="00794CA4" w:rsidRPr="00794CA4">
        <w:rPr>
          <w:i/>
          <w:iCs/>
        </w:rPr>
        <w:t>.</w:t>
      </w:r>
    </w:p>
    <w:p w14:paraId="1C67DEEC" w14:textId="77777777" w:rsidR="006D30D9" w:rsidRDefault="006D30D9" w:rsidP="006D30D9"/>
    <w:p w14:paraId="57DFC871" w14:textId="1AB11882" w:rsidR="006D30D9" w:rsidRDefault="00036372" w:rsidP="006D30D9">
      <w:r w:rsidRPr="00036372">
        <w:t>On August 30, 2021, plain-clothes detectives from the Central Ohio Drug Enforcement Task Force saw Terrance Cunningham driving a gold minivan. Cunningham was known to the task force as a suspected drug trafficker.</w:t>
      </w:r>
      <w:r w:rsidR="006D30D9">
        <w:t xml:space="preserve"> They relayed th</w:t>
      </w:r>
      <w:r>
        <w:t>e minivan</w:t>
      </w:r>
      <w:r w:rsidR="006D30D9">
        <w:t xml:space="preserve"> information to Detective Benjamin Martens, who confirmed that Cunningham did not have a valid driver’s license. Detective Martens located the minivan in a convenience store parking lot, where Cunningham was standing next to the vehicle</w:t>
      </w:r>
      <w:r>
        <w:t>,</w:t>
      </w:r>
      <w:r w:rsidR="006D30D9">
        <w:t xml:space="preserve"> and Katrina Hale, </w:t>
      </w:r>
      <w:r>
        <w:t xml:space="preserve">who had been a </w:t>
      </w:r>
      <w:r w:rsidR="006D30D9">
        <w:t xml:space="preserve">passenger, </w:t>
      </w:r>
      <w:r>
        <w:t>exited</w:t>
      </w:r>
      <w:r w:rsidR="006D30D9">
        <w:t xml:space="preserve"> the store. When questioned, Cunningham claimed Hale was the driver. Hale</w:t>
      </w:r>
      <w:r>
        <w:t xml:space="preserve"> said she was ill and appeared to be nervous. She stated she knew Cunningham didn’t have a license, but she asked him to drive her to the store because she was ill. Martens then resumed questioning Cunningham, informing Cunningham that he knew Cunningham was driving. </w:t>
      </w:r>
      <w:r w:rsidRPr="00036372">
        <w:t>Detective Martens conducted a pat-down search of Cunningham, during which he discovered a plastic bag containing a substance that Cunningham identified as cocaine.</w:t>
      </w:r>
      <w:r>
        <w:t xml:space="preserve"> Cunningham also stated that there was a firearm in the car that belonged to Hale. Martens then resumed questioning Hale, who told him there was a firearm in the vehicle as well as marijuana. During this discussion, Martens searched Hales's purses and found methamphetamine.</w:t>
      </w:r>
      <w:r w:rsidR="00603B56">
        <w:t xml:space="preserve"> </w:t>
      </w:r>
      <w:r w:rsidR="00603B56" w:rsidRPr="00603B56">
        <w:t>In his search of the minivan, Detective Martens discovered an unloaded firearm in a drawer under the front passenger’s seat, two loaded magazines (one in a bag on the floor of the front passenger’s seat and one in a bag in the rear of the vehicle), an open container of alcohol, and a digital scale.</w:t>
      </w:r>
    </w:p>
    <w:p w14:paraId="3F19868B" w14:textId="77777777" w:rsidR="006D30D9" w:rsidRDefault="006D30D9" w:rsidP="006D30D9"/>
    <w:p w14:paraId="514B6720" w14:textId="0546243E" w:rsidR="006D30D9" w:rsidRDefault="006D30D9" w:rsidP="006D30D9">
      <w:r>
        <w:t xml:space="preserve">The </w:t>
      </w:r>
      <w:r w:rsidR="00603B56">
        <w:t>trial court</w:t>
      </w:r>
      <w:r>
        <w:t xml:space="preserve"> found that Hale was no longer a passenger when detained and granted her motion to suppress the evidence obtained during the stop, including her statements and the contents of her purses. The court reasoned that since Hale was not in the vehicle at the time of the stop, the detention was unjustified. However, the court did not address whether the search of Hale’s purses was justified independently of her detention.</w:t>
      </w:r>
    </w:p>
    <w:p w14:paraId="54C00E4A" w14:textId="77777777" w:rsidR="006D30D9" w:rsidRDefault="006D30D9" w:rsidP="006D30D9"/>
    <w:p w14:paraId="66F11AA7" w14:textId="403C91E4" w:rsidR="006D30D9" w:rsidRDefault="006D30D9" w:rsidP="006D30D9">
      <w:r>
        <w:lastRenderedPageBreak/>
        <w:t xml:space="preserve">The </w:t>
      </w:r>
      <w:r w:rsidR="00603B56">
        <w:t>lower appellate court</w:t>
      </w:r>
      <w:r>
        <w:t xml:space="preserve"> reversed the trial court’s decision, concluding that Hale remained a passenger and could be detained for the duration of the stop. The appellate court found that the </w:t>
      </w:r>
      <w:r w:rsidR="00603B56">
        <w:t xml:space="preserve">extension of the traffic stop was justified by reasonable suspicion </w:t>
      </w:r>
      <w:r>
        <w:t>and that the search of Hale’s purses was valid under the automobile exception to the Fourth Amendment’s warrant requirement.</w:t>
      </w:r>
    </w:p>
    <w:p w14:paraId="4A98567A" w14:textId="77777777" w:rsidR="006D30D9" w:rsidRDefault="006D30D9" w:rsidP="006D30D9"/>
    <w:p w14:paraId="70CB9A21" w14:textId="0206C3A3" w:rsidR="006D30D9" w:rsidRDefault="00603B56" w:rsidP="006D30D9">
      <w:r>
        <w:t>On appeal, t</w:t>
      </w:r>
      <w:r w:rsidR="006D30D9">
        <w:t xml:space="preserve">he Supreme Court of Ohio </w:t>
      </w:r>
      <w:r>
        <w:t>held</w:t>
      </w:r>
      <w:r w:rsidR="006D30D9">
        <w:t xml:space="preserve"> that Detective Martens had a reasonable, articulable suspicion to detain Hale as part of </w:t>
      </w:r>
      <w:r>
        <w:t>an</w:t>
      </w:r>
      <w:r w:rsidR="006D30D9">
        <w:t xml:space="preserve"> investigatory stop</w:t>
      </w:r>
      <w:r>
        <w:t>, regardless of the classification of the stop</w:t>
      </w:r>
      <w:r w:rsidR="006D30D9">
        <w:t xml:space="preserve">. The court </w:t>
      </w:r>
      <w:r>
        <w:t xml:space="preserve">further held </w:t>
      </w:r>
      <w:r w:rsidR="006D30D9">
        <w:t xml:space="preserve">that Hale’s actions and admissions during the stop provided sufficient grounds for her </w:t>
      </w:r>
      <w:r>
        <w:t xml:space="preserve">continued </w:t>
      </w:r>
      <w:r w:rsidR="006D30D9">
        <w:t xml:space="preserve">detention. </w:t>
      </w:r>
    </w:p>
    <w:p w14:paraId="138F02E4" w14:textId="77777777" w:rsidR="006D30D9" w:rsidRDefault="006D30D9" w:rsidP="006D30D9"/>
    <w:p w14:paraId="5C7FA965" w14:textId="60B91084" w:rsidR="006D30D9" w:rsidRPr="00603B56" w:rsidRDefault="00603B56" w:rsidP="006D30D9">
      <w:pPr>
        <w:rPr>
          <w:i/>
          <w:iCs/>
        </w:rPr>
      </w:pPr>
      <w:r w:rsidRPr="00603B56">
        <w:rPr>
          <w:i/>
          <w:iCs/>
        </w:rPr>
        <w:t>Note: The court did not address the constitutionality of the searches of Hale’s purses because the issue was not raised on appeal.</w:t>
      </w:r>
    </w:p>
    <w:p w14:paraId="1726BCDE" w14:textId="77777777" w:rsidR="006D30D9" w:rsidRDefault="006D30D9" w:rsidP="006D30D9"/>
    <w:p w14:paraId="5A5F738D" w14:textId="77777777" w:rsidR="006D30D9" w:rsidRDefault="006D30D9" w:rsidP="006D30D9"/>
    <w:p w14:paraId="3D1F9EDD" w14:textId="364D9220" w:rsidR="006D30D9" w:rsidRPr="00794CA4" w:rsidRDefault="006D30D9" w:rsidP="006D30D9">
      <w:pPr>
        <w:rPr>
          <w:b/>
          <w:bCs/>
          <w:sz w:val="24"/>
          <w:szCs w:val="24"/>
        </w:rPr>
      </w:pPr>
      <w:r w:rsidRPr="00794CA4">
        <w:rPr>
          <w:b/>
          <w:bCs/>
          <w:sz w:val="24"/>
          <w:szCs w:val="24"/>
        </w:rPr>
        <w:t>USE OF FORCE</w:t>
      </w:r>
    </w:p>
    <w:p w14:paraId="618C9E5F" w14:textId="77777777" w:rsidR="006D30D9" w:rsidRDefault="006D30D9" w:rsidP="006D30D9"/>
    <w:p w14:paraId="7EEDF095" w14:textId="77777777" w:rsidR="006D30D9" w:rsidRPr="00794CA4" w:rsidRDefault="006D30D9" w:rsidP="006D30D9">
      <w:pPr>
        <w:rPr>
          <w:b/>
          <w:bCs/>
        </w:rPr>
      </w:pPr>
      <w:r w:rsidRPr="00794CA4">
        <w:rPr>
          <w:b/>
          <w:bCs/>
        </w:rPr>
        <w:t>Dilley v. Domingue</w:t>
      </w:r>
    </w:p>
    <w:p w14:paraId="16E47403" w14:textId="45C81EC0" w:rsidR="006D30D9" w:rsidRDefault="006D30D9" w:rsidP="006D30D9">
      <w:r>
        <w:t>US Court of Appeals for the Fifth Circuit</w:t>
      </w:r>
    </w:p>
    <w:p w14:paraId="55435D5F" w14:textId="4AA52864" w:rsidR="006D30D9" w:rsidRDefault="00794CA4" w:rsidP="006D30D9">
      <w:r w:rsidRPr="00794CA4">
        <w:t>October 4, 2024</w:t>
      </w:r>
    </w:p>
    <w:p w14:paraId="1461EDE4" w14:textId="77777777" w:rsidR="006D30D9" w:rsidRDefault="006D30D9" w:rsidP="006D30D9">
      <w:r>
        <w:t>Docket: 23-30914</w:t>
      </w:r>
    </w:p>
    <w:p w14:paraId="0BEFF848" w14:textId="77777777" w:rsidR="006D30D9" w:rsidRDefault="006D30D9" w:rsidP="006D30D9"/>
    <w:p w14:paraId="3656A180" w14:textId="13C0F96F" w:rsidR="006D30D9" w:rsidRPr="00BD6BE2" w:rsidRDefault="00794CA4" w:rsidP="006D30D9">
      <w:pPr>
        <w:rPr>
          <w:i/>
          <w:iCs/>
        </w:rPr>
      </w:pPr>
      <w:r w:rsidRPr="00BD6BE2">
        <w:rPr>
          <w:i/>
          <w:iCs/>
        </w:rPr>
        <w:t xml:space="preserve">LEO LAW Topics </w:t>
      </w:r>
      <w:r w:rsidR="00BD6BE2" w:rsidRPr="00BD6BE2">
        <w:rPr>
          <w:i/>
          <w:iCs/>
        </w:rPr>
        <w:t>8-1, 8-3, 9-4</w:t>
      </w:r>
      <w:r w:rsidRPr="00BD6BE2">
        <w:rPr>
          <w:i/>
          <w:iCs/>
        </w:rPr>
        <w:t>:</w:t>
      </w:r>
      <w:r w:rsidR="00BD6BE2" w:rsidRPr="00BD6BE2">
        <w:rPr>
          <w:i/>
          <w:iCs/>
        </w:rPr>
        <w:t xml:space="preserve"> Qualified immunity for use of deadly force denied where a reasonable jury could find that the officer </w:t>
      </w:r>
      <w:r w:rsidR="00BD6BE2" w:rsidRPr="00BD6BE2">
        <w:rPr>
          <w:i/>
          <w:iCs/>
        </w:rPr>
        <w:t xml:space="preserve">violated clearly established law by shooting an unarmed and nonthreatening </w:t>
      </w:r>
      <w:r w:rsidR="00BD6BE2" w:rsidRPr="00BD6BE2">
        <w:rPr>
          <w:i/>
          <w:iCs/>
        </w:rPr>
        <w:t>suspect</w:t>
      </w:r>
      <w:r w:rsidR="00BD6BE2" w:rsidRPr="00BD6BE2">
        <w:rPr>
          <w:i/>
          <w:iCs/>
        </w:rPr>
        <w:t xml:space="preserve"> in the back without warning.</w:t>
      </w:r>
    </w:p>
    <w:p w14:paraId="347E8D05" w14:textId="77777777" w:rsidR="006D30D9" w:rsidRDefault="006D30D9" w:rsidP="006D30D9"/>
    <w:p w14:paraId="75F4CEFB" w14:textId="598450E1" w:rsidR="006D30D9" w:rsidRDefault="00794CA4" w:rsidP="006D30D9">
      <w:r>
        <w:t>At around 0300 on</w:t>
      </w:r>
      <w:r w:rsidR="006D30D9">
        <w:t xml:space="preserve"> July 10, 2018, Trooper Kasha Domingue stopped a</w:t>
      </w:r>
      <w:r w:rsidR="006A77F2">
        <w:t>n SUV</w:t>
      </w:r>
      <w:r w:rsidR="006D30D9">
        <w:t xml:space="preserve">. After the driver and another passenger fled, Clifton Scott Dilley exited the vehicle from the driver-side rear seat. The events that followed are disputed, but it is undisputed that Domingue shot Dilley, paralyzing him from the waist down. </w:t>
      </w:r>
      <w:r>
        <w:t>Although Domingue did not turn on her body-worn camera or the dashcam, t</w:t>
      </w:r>
      <w:r w:rsidR="006D30D9">
        <w:t>he incident was partially captured by</w:t>
      </w:r>
      <w:r>
        <w:t xml:space="preserve"> </w:t>
      </w:r>
      <w:r w:rsidR="006D30D9">
        <w:t>a nearby security camera</w:t>
      </w:r>
      <w:r>
        <w:t xml:space="preserve"> (see below). </w:t>
      </w:r>
      <w:r w:rsidR="006D30D9">
        <w:t xml:space="preserve">The footage shows Domingue pulling over </w:t>
      </w:r>
      <w:r>
        <w:t xml:space="preserve">to </w:t>
      </w:r>
      <w:r w:rsidR="006D30D9">
        <w:t>the SUV, the driver exiting</w:t>
      </w:r>
      <w:r>
        <w:t xml:space="preserve"> with his hands raised, </w:t>
      </w:r>
      <w:r w:rsidR="006D30D9">
        <w:t>interact</w:t>
      </w:r>
      <w:r>
        <w:t>ing</w:t>
      </w:r>
      <w:r w:rsidR="006D30D9">
        <w:t xml:space="preserve"> with Domingue</w:t>
      </w:r>
      <w:r>
        <w:t xml:space="preserve"> at the front of her vehicle</w:t>
      </w:r>
      <w:r w:rsidR="006D30D9">
        <w:t>, then flee</w:t>
      </w:r>
      <w:r>
        <w:t>ing toward his SUV, opening and entering the driver-side rear door.</w:t>
      </w:r>
      <w:r w:rsidR="006D30D9">
        <w:t xml:space="preserve"> Dilley then exited the </w:t>
      </w:r>
      <w:r w:rsidR="006A77F2">
        <w:t>SUV</w:t>
      </w:r>
      <w:r w:rsidR="006D30D9">
        <w:t>, and Domingue shot him in the back.</w:t>
      </w:r>
    </w:p>
    <w:p w14:paraId="040317F5" w14:textId="77777777" w:rsidR="00794CA4" w:rsidRDefault="00794CA4" w:rsidP="006D30D9"/>
    <w:p w14:paraId="6A5EE408" w14:textId="7362DAFE" w:rsidR="00794CA4" w:rsidRDefault="00794CA4" w:rsidP="006D30D9">
      <w:r w:rsidRPr="00794CA4">
        <w:rPr>
          <w:noProof/>
        </w:rPr>
        <w:drawing>
          <wp:inline distT="0" distB="0" distL="0" distR="0" wp14:anchorId="12DAAC20" wp14:editId="488A0EB4">
            <wp:extent cx="3381375" cy="2390775"/>
            <wp:effectExtent l="0" t="0" r="9525" b="9525"/>
            <wp:docPr id="9096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81375" cy="2390775"/>
                    </a:xfrm>
                    <a:prstGeom prst="rect">
                      <a:avLst/>
                    </a:prstGeom>
                    <a:noFill/>
                    <a:ln>
                      <a:noFill/>
                    </a:ln>
                  </pic:spPr>
                </pic:pic>
              </a:graphicData>
            </a:graphic>
          </wp:inline>
        </w:drawing>
      </w:r>
    </w:p>
    <w:p w14:paraId="4BB56F0A" w14:textId="77777777" w:rsidR="006D30D9" w:rsidRDefault="006D30D9" w:rsidP="006D30D9"/>
    <w:p w14:paraId="0A71B637" w14:textId="416B948F" w:rsidR="006D30D9" w:rsidRDefault="006D30D9" w:rsidP="006D30D9">
      <w:r>
        <w:t xml:space="preserve">The Louisiana Department of Public Safety terminated Domingue for her actions, citing her failure to use her body camera and her false statements about the incident. Domingue initially claimed she used a </w:t>
      </w:r>
      <w:r w:rsidR="00BD6BE2">
        <w:t>T</w:t>
      </w:r>
      <w:r>
        <w:t>aser and later fabricated a story about her defensive posture during the shooting. The Louisiana State Use of Force Board found that Domingue violated multiple policies and committed criminal negligence. She was charged with aggravated second-degree battery and illegal use of weapons, to which she pleaded guilty in 2022.</w:t>
      </w:r>
    </w:p>
    <w:p w14:paraId="47681ED1" w14:textId="77777777" w:rsidR="006D30D9" w:rsidRDefault="006D30D9" w:rsidP="006D30D9"/>
    <w:p w14:paraId="007312AB" w14:textId="015628EA" w:rsidR="006D30D9" w:rsidRDefault="006D30D9" w:rsidP="006D30D9">
      <w:r>
        <w:t xml:space="preserve">Dilley sued Domingue under 42 U.S.C. § 1983 for using excessive force in violation of the Fourth Amendment. The </w:t>
      </w:r>
      <w:r w:rsidR="006A77F2">
        <w:t>district court</w:t>
      </w:r>
      <w:r>
        <w:t xml:space="preserve"> denied Domingue's motion for summary judgment, finding several disputes of material fact and denying her qualified immunity.</w:t>
      </w:r>
    </w:p>
    <w:p w14:paraId="599FDC52" w14:textId="77777777" w:rsidR="006D30D9" w:rsidRDefault="006D30D9" w:rsidP="006D30D9"/>
    <w:p w14:paraId="44E147BF" w14:textId="3983F17A" w:rsidR="006D30D9" w:rsidRDefault="006A77F2" w:rsidP="006D30D9">
      <w:r>
        <w:t xml:space="preserve">On appeal, </w:t>
      </w:r>
      <w:r w:rsidR="006D30D9">
        <w:t xml:space="preserve">the Fifth Circuit held that officers cannot use deadly force against a fleeing suspect who poses no immediate threat. Given the numerous factual disputes, including Domingue's inconsistent statements and the video evidence, the court found that a jury could reasonably conclude that Domingue violated clearly established law by shooting an unarmed and nonthreatening Dilley in the back without warning. </w:t>
      </w:r>
      <w:r>
        <w:t>Accordingly, t</w:t>
      </w:r>
      <w:r w:rsidR="006D30D9">
        <w:t>he denial of qualified immunity was affirmed.</w:t>
      </w:r>
    </w:p>
    <w:p w14:paraId="162D905B" w14:textId="77777777" w:rsidR="006D30D9" w:rsidRDefault="006D30D9" w:rsidP="006D30D9"/>
    <w:p w14:paraId="5DE7F543" w14:textId="77777777" w:rsidR="006D30D9" w:rsidRDefault="006D30D9" w:rsidP="006D30D9"/>
    <w:p w14:paraId="2008D2B1" w14:textId="77777777" w:rsidR="006D30D9" w:rsidRDefault="006D30D9" w:rsidP="006D30D9"/>
    <w:p w14:paraId="2771C5F1" w14:textId="77777777" w:rsidR="006D30D9" w:rsidRDefault="006D30D9" w:rsidP="006D30D9"/>
    <w:p w14:paraId="3203B99F" w14:textId="77777777" w:rsidR="006D30D9" w:rsidRDefault="006D30D9" w:rsidP="006D30D9"/>
    <w:sectPr w:rsidR="006D3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7F"/>
    <w:rsid w:val="00036372"/>
    <w:rsid w:val="0006547F"/>
    <w:rsid w:val="000D6C0C"/>
    <w:rsid w:val="0052356E"/>
    <w:rsid w:val="00533A48"/>
    <w:rsid w:val="00603B56"/>
    <w:rsid w:val="00656C21"/>
    <w:rsid w:val="006A77F2"/>
    <w:rsid w:val="006D30D9"/>
    <w:rsid w:val="00794CA4"/>
    <w:rsid w:val="00B5294E"/>
    <w:rsid w:val="00B533D5"/>
    <w:rsid w:val="00B60B62"/>
    <w:rsid w:val="00BD6BE2"/>
    <w:rsid w:val="00C8437A"/>
    <w:rsid w:val="00D22945"/>
    <w:rsid w:val="00FA4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0797E"/>
  <w15:chartTrackingRefBased/>
  <w15:docId w15:val="{1717458E-3F13-4D46-A2A3-9C499B14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4</Pages>
  <Words>1495</Words>
  <Characters>7792</Characters>
  <Application>Microsoft Office Word</Application>
  <DocSecurity>0</DocSecurity>
  <Lines>151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2024-10-11T13:42:00Z</dcterms:created>
  <dcterms:modified xsi:type="dcterms:W3CDTF">2024-10-14T12:47:00Z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e571935f666539faa1ee610f9c72b84c1f39b027fb85f3b91deeaec7f88d5ee8</vt:lpwstr>
  </property>
</Properties>
</file>