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16A5FF" w14:textId="0D0FD2D7" w:rsidR="00533A48" w:rsidRDefault="00A54DE7">
      <w:r>
        <w:t>BF43 25OCT2024</w:t>
      </w:r>
    </w:p>
    <w:p w14:paraId="41C3F2B3" w14:textId="77777777" w:rsidR="00A54DE7" w:rsidRDefault="00A54DE7"/>
    <w:p w14:paraId="28C1C302" w14:textId="77777777" w:rsidR="005367E3" w:rsidRPr="00E20DA2" w:rsidRDefault="005367E3" w:rsidP="005367E3">
      <w:pPr>
        <w:rPr>
          <w:b/>
          <w:bCs/>
        </w:rPr>
      </w:pPr>
      <w:r w:rsidRPr="00E20DA2">
        <w:rPr>
          <w:b/>
          <w:bCs/>
        </w:rPr>
        <w:t>Balogh v. Virginia</w:t>
      </w:r>
    </w:p>
    <w:p w14:paraId="6BF71D3C" w14:textId="2CB7E0DB" w:rsidR="005367E3" w:rsidRDefault="005367E3" w:rsidP="005367E3">
      <w:r>
        <w:t>US Court of Appeals for the Fourth Circuit</w:t>
      </w:r>
    </w:p>
    <w:p w14:paraId="02297565" w14:textId="334299FC" w:rsidR="005367E3" w:rsidRDefault="0035229C" w:rsidP="005367E3">
      <w:r w:rsidRPr="0035229C">
        <w:t>October 23, 2024</w:t>
      </w:r>
    </w:p>
    <w:p w14:paraId="0B895B11" w14:textId="77777777" w:rsidR="005367E3" w:rsidRDefault="005367E3" w:rsidP="005367E3">
      <w:r>
        <w:t>Docket: 23-1581</w:t>
      </w:r>
    </w:p>
    <w:p w14:paraId="2F775792" w14:textId="77777777" w:rsidR="005367E3" w:rsidRDefault="005367E3" w:rsidP="005367E3"/>
    <w:p w14:paraId="5316A8CC" w14:textId="6E628081" w:rsidR="005367E3" w:rsidRPr="00E20DA2" w:rsidRDefault="0035229C" w:rsidP="005367E3">
      <w:pPr>
        <w:rPr>
          <w:i/>
          <w:iCs/>
        </w:rPr>
      </w:pPr>
      <w:r w:rsidRPr="00E20DA2">
        <w:rPr>
          <w:i/>
          <w:iCs/>
        </w:rPr>
        <w:t>LEO LAW Topic</w:t>
      </w:r>
      <w:r w:rsidR="00E20DA2" w:rsidRPr="00E20DA2">
        <w:rPr>
          <w:i/>
          <w:iCs/>
        </w:rPr>
        <w:t>s 9-4, 9-13, 9-15</w:t>
      </w:r>
      <w:r w:rsidRPr="00E20DA2">
        <w:rPr>
          <w:i/>
          <w:iCs/>
        </w:rPr>
        <w:t>:</w:t>
      </w:r>
      <w:r w:rsidR="00E20DA2" w:rsidRPr="00E20DA2">
        <w:rPr>
          <w:i/>
          <w:iCs/>
        </w:rPr>
        <w:t xml:space="preserve"> The First Amendment is a shield against invasive speech regulations by the government and not a sword to obligate the government to protect against violent disruptions.</w:t>
      </w:r>
    </w:p>
    <w:p w14:paraId="27567CCB" w14:textId="77777777" w:rsidR="005367E3" w:rsidRDefault="005367E3" w:rsidP="005367E3"/>
    <w:p w14:paraId="3BFE33B0" w14:textId="36E71268" w:rsidR="005367E3" w:rsidRDefault="005367E3" w:rsidP="005367E3">
      <w:r>
        <w:t>Warren Balogh participated in the "Unite the Right" rally in Charlottesville, Virginia</w:t>
      </w:r>
      <w:r w:rsidR="00E20DA2">
        <w:t xml:space="preserve">, which was </w:t>
      </w:r>
      <w:r>
        <w:t>organized to protest the removal of a Robert E. Lee statue</w:t>
      </w:r>
      <w:r w:rsidR="00E20DA2">
        <w:t xml:space="preserve"> in Charlottesville</w:t>
      </w:r>
      <w:r>
        <w:t>,</w:t>
      </w:r>
      <w:r w:rsidR="00E20DA2">
        <w:t xml:space="preserve"> Virginia. The rally</w:t>
      </w:r>
      <w:r>
        <w:t xml:space="preserve"> quickly turned violent</w:t>
      </w:r>
      <w:r w:rsidR="00E20DA2">
        <w:t>,</w:t>
      </w:r>
      <w:r>
        <w:t xml:space="preserve"> </w:t>
      </w:r>
      <w:r w:rsidR="00E20DA2">
        <w:t xml:space="preserve">with clashes </w:t>
      </w:r>
      <w:r>
        <w:t xml:space="preserve">between </w:t>
      </w:r>
      <w:r w:rsidR="00E20DA2">
        <w:t xml:space="preserve">the </w:t>
      </w:r>
      <w:r>
        <w:t xml:space="preserve">protesters and </w:t>
      </w:r>
      <w:proofErr w:type="spellStart"/>
      <w:r>
        <w:t>counterprotesters</w:t>
      </w:r>
      <w:proofErr w:type="spellEnd"/>
      <w:r>
        <w:t xml:space="preserve">. Balogh alleged that the Charlottesville Police, under Chief Al Thomas, and the Virginia State Police, under Lieutenant Becky </w:t>
      </w:r>
      <w:proofErr w:type="spellStart"/>
      <w:r>
        <w:t>Crannis</w:t>
      </w:r>
      <w:proofErr w:type="spellEnd"/>
      <w:r>
        <w:t xml:space="preserve">-Curl, failed to protect his First and Fourteenth Amendment rights by not intervening in the violence and </w:t>
      </w:r>
      <w:r w:rsidR="00E20DA2">
        <w:t xml:space="preserve">then </w:t>
      </w:r>
      <w:r>
        <w:t>declaring an unlawful assembly, which he claimed amounted to a heckler's veto</w:t>
      </w:r>
      <w:r w:rsidR="0035229C">
        <w:t xml:space="preserve"> (which is government suppression of speech </w:t>
      </w:r>
      <w:r w:rsidR="00E20DA2">
        <w:t xml:space="preserve">by the protestor </w:t>
      </w:r>
      <w:r w:rsidR="0035229C">
        <w:t xml:space="preserve">because of the reaction of the </w:t>
      </w:r>
      <w:proofErr w:type="spellStart"/>
      <w:r w:rsidR="00E20DA2">
        <w:t>counterprotester</w:t>
      </w:r>
      <w:proofErr w:type="spellEnd"/>
      <w:r w:rsidR="0035229C">
        <w:t>)</w:t>
      </w:r>
      <w:r>
        <w:t>.</w:t>
      </w:r>
    </w:p>
    <w:p w14:paraId="2211CCC4" w14:textId="77777777" w:rsidR="005367E3" w:rsidRDefault="005367E3" w:rsidP="005367E3"/>
    <w:p w14:paraId="1FE94F46" w14:textId="7977C4B5" w:rsidR="005367E3" w:rsidRDefault="005367E3" w:rsidP="005367E3">
      <w:r>
        <w:t xml:space="preserve">The </w:t>
      </w:r>
      <w:r w:rsidR="00E20DA2">
        <w:t>district court</w:t>
      </w:r>
      <w:r>
        <w:t xml:space="preserve"> dismissed Balogh's complaint</w:t>
      </w:r>
      <w:r w:rsidR="0035229C">
        <w:t>, ruling t</w:t>
      </w:r>
      <w:r>
        <w:t>he defendants were entitled to qualified immunity because there was no clearly established right to police intervention to protect First Amendment rights from third-party violence. The court also held that Balogh failed to state a</w:t>
      </w:r>
      <w:r w:rsidR="0035229C">
        <w:t>n equal protection</w:t>
      </w:r>
      <w:r>
        <w:t xml:space="preserve"> claim under the First and Fourteenth Amendments, noting that the police did not selectively enforce the unlawful assembly order and that Balogh's allegations of intentional discrimination were conclusory.</w:t>
      </w:r>
    </w:p>
    <w:p w14:paraId="549302A0" w14:textId="77777777" w:rsidR="005367E3" w:rsidRDefault="005367E3" w:rsidP="005367E3"/>
    <w:p w14:paraId="35E4DCDB" w14:textId="3029A6D5" w:rsidR="00A54DE7" w:rsidRDefault="0035229C" w:rsidP="005367E3">
      <w:r>
        <w:t xml:space="preserve">On appeal, </w:t>
      </w:r>
      <w:r w:rsidR="005367E3">
        <w:t>the Fourth Circuit held that the First Amendment does not obligate police to protect protesters' constitutional rights amid violence, explicitly stating that the First Amendment is a shield against invasive speech regulations, not a sword to wield against violent disruptions. The court also found that Balogh's equal protection claim under the Fourteenth Amendment failed because he did not provide sufficient facts to show intentional or purposeful discrimination. Additionally, the court rejected Balogh's Monell claim against the City of Charlottesville, as he did not demonstrate that the City Manager, the final policymaker, had ratified or delegated authority to Chief Thomas.</w:t>
      </w:r>
    </w:p>
    <w:p w14:paraId="3F896244" w14:textId="77777777" w:rsidR="005367E3" w:rsidRDefault="005367E3" w:rsidP="005367E3"/>
    <w:p w14:paraId="286C6167" w14:textId="77777777" w:rsidR="00E20DA2" w:rsidRDefault="00E20DA2" w:rsidP="005367E3"/>
    <w:p w14:paraId="6B8E703A" w14:textId="77777777" w:rsidR="009366D5" w:rsidRDefault="009366D5">
      <w:pPr>
        <w:rPr>
          <w:b/>
          <w:bCs/>
        </w:rPr>
      </w:pPr>
      <w:r>
        <w:rPr>
          <w:b/>
          <w:bCs/>
        </w:rPr>
        <w:br w:type="page"/>
      </w:r>
    </w:p>
    <w:p w14:paraId="34054AA0" w14:textId="1449BAC2" w:rsidR="005367E3" w:rsidRPr="00E20DA2" w:rsidRDefault="005367E3" w:rsidP="005367E3">
      <w:pPr>
        <w:rPr>
          <w:b/>
          <w:bCs/>
        </w:rPr>
      </w:pPr>
      <w:r w:rsidRPr="00E20DA2">
        <w:rPr>
          <w:b/>
          <w:bCs/>
        </w:rPr>
        <w:lastRenderedPageBreak/>
        <w:t>Watson v. Boyd</w:t>
      </w:r>
    </w:p>
    <w:p w14:paraId="65B8EA5F" w14:textId="1CE6427D" w:rsidR="005367E3" w:rsidRDefault="00E20DA2" w:rsidP="005367E3">
      <w:r>
        <w:t>U</w:t>
      </w:r>
      <w:r w:rsidR="005367E3">
        <w:t>S Court of Appeals for the Eighth Circuit</w:t>
      </w:r>
    </w:p>
    <w:p w14:paraId="02043EA5" w14:textId="350DADF5" w:rsidR="005367E3" w:rsidRDefault="00E20DA2" w:rsidP="005367E3">
      <w:r w:rsidRPr="00E20DA2">
        <w:t>October 21, 2024</w:t>
      </w:r>
    </w:p>
    <w:p w14:paraId="77E3E447" w14:textId="77777777" w:rsidR="005367E3" w:rsidRDefault="005367E3" w:rsidP="005367E3">
      <w:r>
        <w:t>Docket: 22-3233</w:t>
      </w:r>
    </w:p>
    <w:p w14:paraId="7CB97BAA" w14:textId="77777777" w:rsidR="005367E3" w:rsidRDefault="005367E3" w:rsidP="005367E3"/>
    <w:p w14:paraId="1E29F63E" w14:textId="48EBFD7D" w:rsidR="005367E3" w:rsidRDefault="00E20DA2" w:rsidP="005367E3">
      <w:r>
        <w:t xml:space="preserve">LEO LAW </w:t>
      </w:r>
      <w:proofErr w:type="gramStart"/>
      <w:r>
        <w:t>Topics :</w:t>
      </w:r>
      <w:proofErr w:type="gramEnd"/>
      <w:r>
        <w:t xml:space="preserve"> </w:t>
      </w:r>
    </w:p>
    <w:p w14:paraId="4AD85E79" w14:textId="77777777" w:rsidR="005367E3" w:rsidRDefault="005367E3" w:rsidP="005367E3"/>
    <w:p w14:paraId="69AD1967" w14:textId="77777777" w:rsidR="005367E3" w:rsidRDefault="005367E3" w:rsidP="005367E3">
      <w:r>
        <w:t>Fred Watson filed a lawsuit against Officer Eddie Boyd III and the City of Ferguson, Missouri, alleging violations of his civil rights following a police interaction at a park. Watson claimed unlawful search and seizure, unlawful retaliation, and malicious prosecution against Officer Boyd, and a municipal liability claim against the City. The district court granted summary judgment in favor of the defendants on all counts, leading Watson to appeal.</w:t>
      </w:r>
    </w:p>
    <w:p w14:paraId="30B46F44" w14:textId="77777777" w:rsidR="005367E3" w:rsidRDefault="005367E3" w:rsidP="005367E3"/>
    <w:p w14:paraId="151D5E4B" w14:textId="79BF9CB4" w:rsidR="005367E3" w:rsidRDefault="005367E3" w:rsidP="005367E3">
      <w:r>
        <w:t>The United States District Court for the Eastern District of Missouri initially denied qualified immunity to Officer Boyd on several claims but granted it on the malicious prosecution claim. The court also denied the City</w:t>
      </w:r>
      <w:r w:rsidR="00E20DA2">
        <w:t>'</w:t>
      </w:r>
      <w:r>
        <w:t>s motion for summary judgment on most Monell claims but granted it on the inadequate training claim. On interlocutory appeal, the Eighth Circuit vacated the district court</w:t>
      </w:r>
      <w:r w:rsidR="00E20DA2">
        <w:t>'</w:t>
      </w:r>
      <w:r>
        <w:t>s order and remanded for further analysis. On remand, the district court granted summary judgment to the defendants on all counts.</w:t>
      </w:r>
    </w:p>
    <w:p w14:paraId="22B72DE0" w14:textId="77777777" w:rsidR="005367E3" w:rsidRDefault="005367E3" w:rsidP="005367E3"/>
    <w:p w14:paraId="6867C0EA" w14:textId="73D8D862" w:rsidR="005367E3" w:rsidRDefault="005367E3" w:rsidP="005367E3">
      <w:r>
        <w:t>The United States Court of Appeals for the Eighth Circuit reviewed the case de novo. The court affirmed the district court</w:t>
      </w:r>
      <w:r w:rsidR="00E20DA2">
        <w:t>'</w:t>
      </w:r>
      <w:r>
        <w:t>s summary judgment on Watson</w:t>
      </w:r>
      <w:r w:rsidR="00E20DA2">
        <w:t>'</w:t>
      </w:r>
      <w:r>
        <w:t>s Fourth Amendment claims, finding that Officer Boyd had at least arguable probable cause for the traffic-related offenses and that the search of Watson</w:t>
      </w:r>
      <w:r w:rsidR="00E20DA2">
        <w:t>'</w:t>
      </w:r>
      <w:r>
        <w:t>s vehicle was lawful as a search incident to arrest. However, the court found that the district court erred in not addressing Watson</w:t>
      </w:r>
      <w:r w:rsidR="00E20DA2">
        <w:t>'</w:t>
      </w:r>
      <w:r>
        <w:t>s First Amendment retaliatory use-of-force claim. The Eighth Circuit held that Watson presented sufficient evidence to withstand summary judgment on this claim, noting that Officer Boyd</w:t>
      </w:r>
      <w:r w:rsidR="00E20DA2">
        <w:t>'</w:t>
      </w:r>
      <w:r>
        <w:t>s actions could be seen as retaliatory for Watson</w:t>
      </w:r>
      <w:r w:rsidR="00E20DA2">
        <w:t>'</w:t>
      </w:r>
      <w:r>
        <w:t>s request for his name and badge number.</w:t>
      </w:r>
    </w:p>
    <w:p w14:paraId="6F60C957" w14:textId="77777777" w:rsidR="005367E3" w:rsidRDefault="005367E3" w:rsidP="005367E3"/>
    <w:p w14:paraId="01D2A1DC" w14:textId="03CF3697" w:rsidR="005367E3" w:rsidRDefault="005367E3" w:rsidP="005367E3">
      <w:r>
        <w:t>The court also reversed the district court</w:t>
      </w:r>
      <w:r w:rsidR="00E20DA2">
        <w:t>'</w:t>
      </w:r>
      <w:r>
        <w:t>s summary judgment on Watson</w:t>
      </w:r>
      <w:r w:rsidR="00E20DA2">
        <w:t>'</w:t>
      </w:r>
      <w:r>
        <w:t>s Monell claim against the City, as a genuine issue of material fact existed regarding Officer Boyd</w:t>
      </w:r>
      <w:r w:rsidR="00E20DA2">
        <w:t>'</w:t>
      </w:r>
      <w:r>
        <w:t>s retaliatory use of force. The case was remanded for further proceedings on the First Amendment retaliatory use-of-force claim.</w:t>
      </w:r>
    </w:p>
    <w:p w14:paraId="43BB7C4F" w14:textId="77777777" w:rsidR="005367E3" w:rsidRDefault="005367E3" w:rsidP="005367E3"/>
    <w:p w14:paraId="53B0C42D" w14:textId="77777777" w:rsidR="009366D5" w:rsidRDefault="009366D5">
      <w:pPr>
        <w:rPr>
          <w:b/>
          <w:bCs/>
        </w:rPr>
      </w:pPr>
      <w:r>
        <w:rPr>
          <w:b/>
          <w:bCs/>
        </w:rPr>
        <w:br w:type="page"/>
      </w:r>
    </w:p>
    <w:p w14:paraId="3BF694EA" w14:textId="52745369" w:rsidR="005367E3" w:rsidRPr="00F85496" w:rsidRDefault="00F85496" w:rsidP="005367E3">
      <w:pPr>
        <w:rPr>
          <w:b/>
          <w:bCs/>
        </w:rPr>
      </w:pPr>
      <w:r w:rsidRPr="00F85496">
        <w:rPr>
          <w:b/>
          <w:bCs/>
        </w:rPr>
        <w:lastRenderedPageBreak/>
        <w:t>STATE CASES</w:t>
      </w:r>
    </w:p>
    <w:p w14:paraId="240A2E30" w14:textId="77777777" w:rsidR="005367E3" w:rsidRDefault="005367E3" w:rsidP="005367E3"/>
    <w:p w14:paraId="1FBE5E9A" w14:textId="77777777" w:rsidR="00A40711" w:rsidRPr="00F85496" w:rsidRDefault="00A40711" w:rsidP="00A40711">
      <w:pPr>
        <w:rPr>
          <w:b/>
          <w:bCs/>
        </w:rPr>
      </w:pPr>
      <w:r w:rsidRPr="00F85496">
        <w:rPr>
          <w:b/>
          <w:bCs/>
        </w:rPr>
        <w:t>State v. Flynn</w:t>
      </w:r>
    </w:p>
    <w:p w14:paraId="62F6BDB6" w14:textId="66519A9E" w:rsidR="00A40711" w:rsidRDefault="00A40711" w:rsidP="00A40711">
      <w:r>
        <w:t>Montana Supreme Court</w:t>
      </w:r>
    </w:p>
    <w:p w14:paraId="7E630B97" w14:textId="63A5841A" w:rsidR="00A40711" w:rsidRDefault="00A40711" w:rsidP="00A40711">
      <w:r>
        <w:t>October 22, 2024</w:t>
      </w:r>
    </w:p>
    <w:p w14:paraId="38C09977" w14:textId="77777777" w:rsidR="00A40711" w:rsidRDefault="00A40711" w:rsidP="00A40711"/>
    <w:p w14:paraId="5B63EBF0" w14:textId="26F400AF" w:rsidR="00A40711" w:rsidRDefault="00F85496" w:rsidP="00F85496">
      <w:pPr>
        <w:jc w:val="both"/>
      </w:pPr>
      <w:r>
        <w:t xml:space="preserve">LEO LAW Topics: </w:t>
      </w:r>
    </w:p>
    <w:p w14:paraId="235F4BAD" w14:textId="77777777" w:rsidR="00A40711" w:rsidRDefault="00A40711" w:rsidP="00A40711"/>
    <w:p w14:paraId="19E6FE7F" w14:textId="77777777" w:rsidR="00A40711" w:rsidRDefault="00A40711" w:rsidP="00A40711">
      <w:r>
        <w:t>On December 12, 2022, Joseph Benton Flynn was convicted of misdemeanor Driving Under the Influence (DUI) in Helena Municipal Court after pleading no contest. Prior to his plea, Flynn's motions to suppress evidence due to lack of particularized suspicion for the initial stop and to dismiss for lack of a speedy trial were denied. Flynn appealed these denials to the First Judicial District Court, which affirmed the Municipal Court's decisions.</w:t>
      </w:r>
    </w:p>
    <w:p w14:paraId="4DBE0F06" w14:textId="77777777" w:rsidR="00A40711" w:rsidRDefault="00A40711" w:rsidP="00A40711"/>
    <w:p w14:paraId="0F533E90" w14:textId="77777777" w:rsidR="00A40711" w:rsidRDefault="00A40711" w:rsidP="00A40711">
      <w:r>
        <w:t>Flynn's appeal to the Montana Supreme Court raised two issues: whether there was particularized suspicion to stop him for speeding and whether his right to a speedy trial was violated. The court found that Officer Jessica Cornell had particularized suspicion to stop Flynn based on her training, experience, and the RADAR sign indicating Flynn was speeding. The court also held that the RADAR sign did not constitute an automated enforcement system prohibited by Montana law. Therefore, the initial stop and subsequent DUI investigation were justified, and the motion to suppress was correctly denied.</w:t>
      </w:r>
    </w:p>
    <w:p w14:paraId="0793C493" w14:textId="77777777" w:rsidR="00A40711" w:rsidRDefault="00A40711" w:rsidP="00A40711"/>
    <w:p w14:paraId="4AE8FFF6" w14:textId="77777777" w:rsidR="00A40711" w:rsidRDefault="00A40711" w:rsidP="00A40711">
      <w:r>
        <w:t xml:space="preserve">Regarding the speedy trial claim, the court applied the four-factor balancing test from State v. </w:t>
      </w:r>
      <w:proofErr w:type="spellStart"/>
      <w:r>
        <w:t>Ariegwe</w:t>
      </w:r>
      <w:proofErr w:type="spellEnd"/>
      <w:r>
        <w:t>. The total delay was 742 days, with 480 days attributed to Flynn due to his motions for continuances and waivers of his right to a speedy trial. The court found Flynn's responses to the delays did not demonstrate a desire for a speedy trial, and he failed to show prejudice from the delay. Consequently, the court concluded that Flynn's right to a speedy trial was not violated.</w:t>
      </w:r>
    </w:p>
    <w:p w14:paraId="67B061EC" w14:textId="77777777" w:rsidR="00A40711" w:rsidRDefault="00A40711" w:rsidP="00A40711"/>
    <w:p w14:paraId="096EFB14" w14:textId="74A9879A" w:rsidR="005367E3" w:rsidRDefault="00A40711" w:rsidP="00A40711">
      <w:r>
        <w:t>The Montana Supreme Court affirmed the District Court's decision, upholding Flynn's conviction.</w:t>
      </w:r>
    </w:p>
    <w:p w14:paraId="4C7BAB85" w14:textId="77777777" w:rsidR="00A40711" w:rsidRDefault="00A40711" w:rsidP="00A40711"/>
    <w:p w14:paraId="4D8AB03D" w14:textId="77777777" w:rsidR="009366D5" w:rsidRDefault="009366D5">
      <w:pPr>
        <w:rPr>
          <w:b/>
          <w:bCs/>
        </w:rPr>
      </w:pPr>
      <w:r>
        <w:rPr>
          <w:b/>
          <w:bCs/>
        </w:rPr>
        <w:br w:type="page"/>
      </w:r>
    </w:p>
    <w:p w14:paraId="34D6EFB3" w14:textId="3F62D4CE" w:rsidR="00A40711" w:rsidRPr="00A40711" w:rsidRDefault="00A40711" w:rsidP="005367E3">
      <w:pPr>
        <w:rPr>
          <w:b/>
          <w:bCs/>
        </w:rPr>
      </w:pPr>
      <w:r w:rsidRPr="00A40711">
        <w:rPr>
          <w:b/>
          <w:bCs/>
        </w:rPr>
        <w:lastRenderedPageBreak/>
        <w:t>NOT FOR PUBLISHING</w:t>
      </w:r>
    </w:p>
    <w:p w14:paraId="59626D2A" w14:textId="77777777" w:rsidR="00A40711" w:rsidRDefault="00A40711" w:rsidP="005367E3"/>
    <w:p w14:paraId="626534C7" w14:textId="77777777" w:rsidR="00A40711" w:rsidRDefault="00A40711" w:rsidP="00A40711">
      <w:r>
        <w:t>State v. McGee</w:t>
      </w:r>
    </w:p>
    <w:p w14:paraId="18104AB1" w14:textId="00F33B16" w:rsidR="00A40711" w:rsidRDefault="00A40711" w:rsidP="00A40711">
      <w:r>
        <w:t>Washington Supreme Court</w:t>
      </w:r>
    </w:p>
    <w:p w14:paraId="440E358D" w14:textId="0AF840D3" w:rsidR="00A40711" w:rsidRDefault="00F85496" w:rsidP="00A40711">
      <w:r w:rsidRPr="00F85496">
        <w:t>October 24, 2024</w:t>
      </w:r>
    </w:p>
    <w:p w14:paraId="70294679" w14:textId="77777777" w:rsidR="00A40711" w:rsidRDefault="00A40711" w:rsidP="00A40711">
      <w:r>
        <w:t>Docket: 102,134-8</w:t>
      </w:r>
    </w:p>
    <w:p w14:paraId="3325A64A" w14:textId="77777777" w:rsidR="00F85496" w:rsidRDefault="00F85496" w:rsidP="00A40711"/>
    <w:p w14:paraId="4DD499AC" w14:textId="69FF1E0C" w:rsidR="00F85496" w:rsidRDefault="00F85496" w:rsidP="00A40711">
      <w:r>
        <w:t>TOPIC: STATE ATTENUATION DOCTRINE</w:t>
      </w:r>
    </w:p>
    <w:p w14:paraId="7A819181" w14:textId="77777777" w:rsidR="00A40711" w:rsidRDefault="00A40711" w:rsidP="00A40711"/>
    <w:p w14:paraId="1222D386" w14:textId="09DFDD5F" w:rsidR="00A40711" w:rsidRDefault="00A40711" w:rsidP="00A40711">
      <w:r>
        <w:t>On June 3, 2017, Deputy Alexander Hawley of the King County Sheriff</w:t>
      </w:r>
      <w:r w:rsidR="00E20DA2">
        <w:t>'</w:t>
      </w:r>
      <w:r>
        <w:t>s Office conducted an illegal stop of Malcolm Otha McGee, suspecting a drug transaction. During the stop, Hawley obtained McGee</w:t>
      </w:r>
      <w:r w:rsidR="00E20DA2">
        <w:t>'</w:t>
      </w:r>
      <w:r>
        <w:t>s identity, phone number, and seized drugs. McGee agreed to become a confidential informant but never followed up. The next day, a 911 caller reported gunfire, and a month later, the body of Keith Ayson, who had a drug dealing relationship with McGee, was found. Police used evidence from the illegal stop to obtain warrants for McGee</w:t>
      </w:r>
      <w:r w:rsidR="00E20DA2">
        <w:t>'</w:t>
      </w:r>
      <w:r>
        <w:t>s phone records, which linked him to the crime scene.</w:t>
      </w:r>
    </w:p>
    <w:p w14:paraId="5D197B98" w14:textId="77777777" w:rsidR="00A40711" w:rsidRDefault="00A40711" w:rsidP="00A40711"/>
    <w:p w14:paraId="35A74DBC" w14:textId="7B5A2395" w:rsidR="00A40711" w:rsidRDefault="00A40711" w:rsidP="00A40711">
      <w:r>
        <w:t>The trial court ruled the June 3 stop was illegal and suppressed the drug evidence, dismissing the drug charge. However, it allowed the State to use evidence from the stop to establish McGee</w:t>
      </w:r>
      <w:r w:rsidR="00E20DA2">
        <w:t>'</w:t>
      </w:r>
      <w:r>
        <w:t>s motive for murder. McGee</w:t>
      </w:r>
      <w:r w:rsidR="00E20DA2">
        <w:t>'</w:t>
      </w:r>
      <w:r>
        <w:t>s first trial ended in a mistrial. Before the second trial, McGee moved to suppress evidence obtained from subsequent warrants, arguing they were based on the illegal stop. The trial court denied the motion, finding the evidence was sufficiently attenuated from the illegal stop. McGee was convicted of second-degree murder and sentenced to 298 months plus a 60-month firearm enhancement.</w:t>
      </w:r>
    </w:p>
    <w:p w14:paraId="6E5E0521" w14:textId="77777777" w:rsidR="00A40711" w:rsidRDefault="00A40711" w:rsidP="00A40711"/>
    <w:p w14:paraId="27F7A90B" w14:textId="5F534952" w:rsidR="00A40711" w:rsidRDefault="00A40711" w:rsidP="00A40711">
      <w:r>
        <w:t>The Washington State Court of Appeals reversed McGee</w:t>
      </w:r>
      <w:r w:rsidR="00E20DA2">
        <w:t>'</w:t>
      </w:r>
      <w:r>
        <w:t>s conviction, holding that the evidence obtained from the illegal stop should have been suppressed, as it was not sufficiently attenuated. The court found that subsequent warrants relied on tainted evidence, necessitating suppression of all derived evidence and McGee</w:t>
      </w:r>
      <w:r w:rsidR="00E20DA2">
        <w:t>'</w:t>
      </w:r>
      <w:r>
        <w:t>s statements to police.</w:t>
      </w:r>
    </w:p>
    <w:p w14:paraId="631CCDC1" w14:textId="77777777" w:rsidR="00A40711" w:rsidRDefault="00A40711" w:rsidP="00A40711"/>
    <w:p w14:paraId="73A29DFE" w14:textId="7BCD4E21" w:rsidR="00A40711" w:rsidRDefault="00A40711" w:rsidP="00A40711">
      <w:r>
        <w:t>The Washington Supreme Court affirmed the Court of Appeals, holding that the attenuation doctrine did not apply because the new criminal act did not sever the causal connection between the illegal stop and the discovery of evidence. The court emphasized the strong privacy protections under the Washington State Constitution and rejected the State</w:t>
      </w:r>
      <w:r w:rsidR="00E20DA2">
        <w:t>'</w:t>
      </w:r>
      <w:r>
        <w:t>s argument to expand the attenuation doctrine. The case was remanded for a new trial.</w:t>
      </w:r>
    </w:p>
    <w:sectPr w:rsidR="00A40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U0NAWSJqamFpamFko6SsGpxcWZ+XkgBUa1AH2QP8osAAAA"/>
  </w:docVars>
  <w:rsids>
    <w:rsidRoot w:val="00A54DE7"/>
    <w:rsid w:val="002C1C6A"/>
    <w:rsid w:val="0035229C"/>
    <w:rsid w:val="00445A42"/>
    <w:rsid w:val="00533A48"/>
    <w:rsid w:val="005367E3"/>
    <w:rsid w:val="005F3C2D"/>
    <w:rsid w:val="006C4894"/>
    <w:rsid w:val="009366D5"/>
    <w:rsid w:val="00A40711"/>
    <w:rsid w:val="00A54DE7"/>
    <w:rsid w:val="00E20DA2"/>
    <w:rsid w:val="00F85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44A866"/>
  <w15:chartTrackingRefBased/>
  <w15:docId w15:val="{B167E8E7-6DE1-4427-89A5-2A1082510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1255</Words>
  <Characters>6917</Characters>
  <Application>Microsoft Office Word</Application>
  <DocSecurity>0</DocSecurity>
  <Lines>133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dcterms:created xsi:type="dcterms:W3CDTF">2024-10-27T12:02:00Z</dcterms:created>
  <dcterms:modified xsi:type="dcterms:W3CDTF">2024-12-08T11:52:00Z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957b8088-83b6-4332-9985-eaa054bda35a</vt:lpwstr>
  </property>
</Properties>
</file>