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EBE17" w14:textId="5D1AF29E" w:rsidR="00DF4922" w:rsidRDefault="00096966">
      <w:r>
        <w:t>1NOV2024</w:t>
      </w:r>
    </w:p>
    <w:p w14:paraId="57C121EA" w14:textId="77777777" w:rsidR="00BF79ED" w:rsidRDefault="00BF79ED"/>
    <w:p w14:paraId="352FF82A" w14:textId="77777777" w:rsidR="00BF79ED" w:rsidRDefault="00BF79ED" w:rsidP="00BF79ED"/>
    <w:p w14:paraId="0C502A5E" w14:textId="77777777" w:rsidR="00BF79ED" w:rsidRDefault="00BF79ED" w:rsidP="00BF79ED">
      <w:r>
        <w:t>Cosenza v. City of Worcester, MA</w:t>
      </w:r>
    </w:p>
    <w:p w14:paraId="7A761A15" w14:textId="77777777" w:rsidR="00BF79ED" w:rsidRDefault="00BF79ED" w:rsidP="00BF79ED"/>
    <w:p w14:paraId="1FD391D7" w14:textId="77777777" w:rsidR="00BF79ED" w:rsidRDefault="00BF79ED" w:rsidP="00BF79ED">
      <w:r>
        <w:t>Court: US Court of Appeals for the First Circuit</w:t>
      </w:r>
    </w:p>
    <w:p w14:paraId="128EA27A" w14:textId="77777777" w:rsidR="00BF79ED" w:rsidRDefault="00BF79ED" w:rsidP="00BF79ED"/>
    <w:p w14:paraId="04FBCCBC" w14:textId="77777777" w:rsidR="00BF79ED" w:rsidRDefault="00BF79ED" w:rsidP="00BF79ED">
      <w:r>
        <w:t>Docket: 23-1165</w:t>
      </w:r>
    </w:p>
    <w:p w14:paraId="4AE9F46E" w14:textId="77777777" w:rsidR="00BF79ED" w:rsidRDefault="00BF79ED" w:rsidP="00BF79ED"/>
    <w:p w14:paraId="0C52F947" w14:textId="77777777" w:rsidR="00BF79ED" w:rsidRDefault="00BF79ED" w:rsidP="00BF79ED">
      <w:r>
        <w:t>Opinion Date: October 28, 2024</w:t>
      </w:r>
    </w:p>
    <w:p w14:paraId="6631E00C" w14:textId="77777777" w:rsidR="00BF79ED" w:rsidRDefault="00BF79ED" w:rsidP="00BF79ED"/>
    <w:p w14:paraId="226D2299" w14:textId="77777777" w:rsidR="00BF79ED" w:rsidRDefault="00BF79ED" w:rsidP="00BF79ED">
      <w:r>
        <w:t>Judge: Sandra Lea Lynch</w:t>
      </w:r>
    </w:p>
    <w:p w14:paraId="4FD5132F" w14:textId="77777777" w:rsidR="00BF79ED" w:rsidRDefault="00BF79ED" w:rsidP="00BF79ED"/>
    <w:p w14:paraId="3C4DD67B" w14:textId="77777777" w:rsidR="00BF79ED" w:rsidRDefault="00BF79ED" w:rsidP="00BF79ED">
      <w:r>
        <w:t>Areas of Law: Civil Procedure, Civil Rights</w:t>
      </w:r>
    </w:p>
    <w:p w14:paraId="1129EF73" w14:textId="77777777" w:rsidR="00BF79ED" w:rsidRDefault="00BF79ED" w:rsidP="00BF79ED"/>
    <w:p w14:paraId="10D3BC30" w14:textId="77777777" w:rsidR="00BF79ED" w:rsidRDefault="00BF79ED" w:rsidP="00BF79ED">
      <w:r>
        <w:t>In 2002, Natale Cosenza was convicted by a Massachusetts state court jury of assault and battery with a dangerous weapon and armed burglary. The prosecution's case heavily relied on the victim, Melissa Horgan, identifying Cosenza from a photo array administered by Worcester police. In 2016, state courts granted Cosenza a new trial, and in 2017, they suppressed the photo array evidence, leading the Commonwealth to drop the charges.</w:t>
      </w:r>
    </w:p>
    <w:p w14:paraId="25E733C3" w14:textId="77777777" w:rsidR="00BF79ED" w:rsidRDefault="00BF79ED" w:rsidP="00BF79ED"/>
    <w:p w14:paraId="31B98DC4" w14:textId="77777777" w:rsidR="00BF79ED" w:rsidRDefault="00BF79ED" w:rsidP="00BF79ED">
      <w:r>
        <w:t>Cosenza then filed a federal civil rights lawsuit in 2018 against the City of Worcester, alleging that the City had a policy of not properly training its officers on photo arrays and other investigative techniques, which he claimed violated his constitutional rights. The U.S. District Court for the District of Massachusetts granted summary judgment in favor of the City, finding no evidence of deliberate indifference to Cosenza's constitutional rights.</w:t>
      </w:r>
    </w:p>
    <w:p w14:paraId="36806E72" w14:textId="77777777" w:rsidR="00BF79ED" w:rsidRDefault="00BF79ED" w:rsidP="00BF79ED"/>
    <w:p w14:paraId="36060256" w14:textId="7819E7DF" w:rsidR="00BF79ED" w:rsidRDefault="00BF79ED" w:rsidP="00BF79ED">
      <w:r>
        <w:t>The United States Court of Appeals for the First Circuit reviewed the case. The court found that there was no evidence Worcester had a policy of not training its officers on photo arrays. The court noted that officers received training at a police academy and on-the-job training, and that the law at the time did not clearly establish the procedures Cosenza argued were required. The court also found no evidence that the City had a policy of fabricating or suppressing evidence. Consequently, the First Circuit affirmed the district court's summary judgment in favor of the City of Worcester.</w:t>
      </w:r>
    </w:p>
    <w:p w14:paraId="248A0429" w14:textId="77777777" w:rsidR="00BF79ED" w:rsidRDefault="00BF79ED" w:rsidP="00BF79ED"/>
    <w:p w14:paraId="4F997B92" w14:textId="77777777" w:rsidR="00BF79ED" w:rsidRDefault="00BF79ED" w:rsidP="00BF79ED"/>
    <w:p w14:paraId="31DB585F" w14:textId="77777777" w:rsidR="00BF79ED" w:rsidRDefault="00BF79ED" w:rsidP="00BF79ED"/>
    <w:p w14:paraId="3511CE14" w14:textId="77777777" w:rsidR="00BF79ED" w:rsidRDefault="00BF79ED" w:rsidP="00BF79ED"/>
    <w:p w14:paraId="071BAC30" w14:textId="77777777" w:rsidR="00BF79ED" w:rsidRDefault="00BF79ED" w:rsidP="00BF79ED">
      <w:r>
        <w:t>U.S. v. Maher</w:t>
      </w:r>
    </w:p>
    <w:p w14:paraId="4BA95586" w14:textId="77777777" w:rsidR="00BF79ED" w:rsidRDefault="00BF79ED" w:rsidP="00BF79ED"/>
    <w:p w14:paraId="3A42D656" w14:textId="77777777" w:rsidR="00BF79ED" w:rsidRDefault="00BF79ED" w:rsidP="00BF79ED">
      <w:r>
        <w:t>Court: US Court of Appeals for the Second Circuit</w:t>
      </w:r>
    </w:p>
    <w:p w14:paraId="31258739" w14:textId="77777777" w:rsidR="00BF79ED" w:rsidRDefault="00BF79ED" w:rsidP="00BF79ED"/>
    <w:p w14:paraId="07C1515B" w14:textId="77777777" w:rsidR="00BF79ED" w:rsidRDefault="00BF79ED" w:rsidP="00BF79ED">
      <w:r>
        <w:t>Docket: 23-6181</w:t>
      </w:r>
    </w:p>
    <w:p w14:paraId="1E5AB3A7" w14:textId="77777777" w:rsidR="00BF79ED" w:rsidRDefault="00BF79ED" w:rsidP="00BF79ED"/>
    <w:p w14:paraId="18AACBDC" w14:textId="77777777" w:rsidR="00BF79ED" w:rsidRDefault="00BF79ED" w:rsidP="00BF79ED">
      <w:r>
        <w:t>Opinion Date: October 30, 2024</w:t>
      </w:r>
    </w:p>
    <w:p w14:paraId="6B5B879E" w14:textId="77777777" w:rsidR="00BF79ED" w:rsidRDefault="00BF79ED" w:rsidP="00BF79ED"/>
    <w:p w14:paraId="316EAA4A" w14:textId="77777777" w:rsidR="00BF79ED" w:rsidRDefault="00BF79ED" w:rsidP="00BF79ED">
      <w:r>
        <w:t>Judge: Reena Raggi</w:t>
      </w:r>
    </w:p>
    <w:p w14:paraId="7D87B651" w14:textId="77777777" w:rsidR="00BF79ED" w:rsidRDefault="00BF79ED" w:rsidP="00BF79ED"/>
    <w:p w14:paraId="5A6A2EAC" w14:textId="77777777" w:rsidR="00BF79ED" w:rsidRDefault="00BF79ED" w:rsidP="00BF79ED">
      <w:r>
        <w:t>Areas of Law: Criminal Law</w:t>
      </w:r>
    </w:p>
    <w:p w14:paraId="368D5008" w14:textId="77777777" w:rsidR="00BF79ED" w:rsidRDefault="00BF79ED" w:rsidP="00BF79ED"/>
    <w:p w14:paraId="66440AAF" w14:textId="77777777" w:rsidR="00BF79ED" w:rsidRDefault="00BF79ED" w:rsidP="00BF79ED">
      <w:r>
        <w:t>The case involves Ryan M. Maher, who was convicted in the United States District Court for the Northern District of New York for receiving and possessing child pornography. Maher uploaded a digital file to his Google email account, which Google identified as containing child pornography based on a hash value match to a previously identified image. Google reported this to the National Center for Missing and Exploited Children (NCMEC), which forwarded the report to the New York State Police. Without obtaining a warrant, a police investigator opened and visually examined the file, confirming it contained child pornography.</w:t>
      </w:r>
    </w:p>
    <w:p w14:paraId="5B5ADC3A" w14:textId="77777777" w:rsidR="00BF79ED" w:rsidRDefault="00BF79ED" w:rsidP="00BF79ED"/>
    <w:p w14:paraId="47BF7230" w14:textId="77777777" w:rsidR="00BF79ED" w:rsidRDefault="00BF79ED" w:rsidP="00BF79ED">
      <w:r>
        <w:t>The district court denied Maher's motion to suppress the evidence obtained from the warrantless search, relying on the "private search" doctrine. The court held that Google's hash match search was sufficient to justify the police's warrantless visual examination of the file. Alternatively, the court ruled that the good faith exception to the exclusionary rule applied because the police reasonably believed no warrant was required.</w:t>
      </w:r>
    </w:p>
    <w:p w14:paraId="168C8277" w14:textId="77777777" w:rsidR="00BF79ED" w:rsidRDefault="00BF79ED" w:rsidP="00BF79ED"/>
    <w:p w14:paraId="2775DFB5" w14:textId="77777777" w:rsidR="00BF79ED" w:rsidRDefault="00BF79ED" w:rsidP="00BF79ED">
      <w:r>
        <w:t>The United States Court of Appeals for the Second Circuit reviewed the case. The court agreed with Maher that the district court erred in applying the private search doctrine. The court held that Google's hash match did not justify the police's warrantless visual examination of the file, as it exceeded the scope of Google's search. However, the court affirmed the conviction based on the good faith exception to the exclusionary rule. The court concluded that at the time of the search, the police had a reasonable basis to believe that no warrant was required, given the existing legal precedents.</w:t>
      </w:r>
    </w:p>
    <w:p w14:paraId="7013D960" w14:textId="77777777" w:rsidR="00BF79ED" w:rsidRDefault="00BF79ED" w:rsidP="00BF79ED"/>
    <w:p w14:paraId="3223F562" w14:textId="448721AC" w:rsidR="00BF79ED" w:rsidRDefault="00BF79ED" w:rsidP="00BF79ED">
      <w:r>
        <w:t>Thus, the Second Circuit affirmed Maher's conviction, holding that while the warrantless search violated the Fourth Amendment, the good faith exception applied, preventing the suppression of the evidence.</w:t>
      </w:r>
    </w:p>
    <w:p w14:paraId="6714AB44" w14:textId="77777777" w:rsidR="00BF79ED" w:rsidRDefault="00BF79ED" w:rsidP="00BF79ED"/>
    <w:p w14:paraId="28ED97B3" w14:textId="77777777" w:rsidR="00BF79ED" w:rsidRDefault="00BF79ED" w:rsidP="00BF79ED"/>
    <w:p w14:paraId="0BBF5405" w14:textId="77777777" w:rsidR="00BF79ED" w:rsidRDefault="00BF79ED" w:rsidP="00BF79ED"/>
    <w:p w14:paraId="14D98374" w14:textId="77777777" w:rsidR="00BF79ED" w:rsidRDefault="00BF79ED" w:rsidP="00BF79ED"/>
    <w:p w14:paraId="0564C00D" w14:textId="77777777" w:rsidR="00BF79ED" w:rsidRDefault="00BF79ED">
      <w:r>
        <w:br w:type="page"/>
      </w:r>
    </w:p>
    <w:p w14:paraId="3DD91683" w14:textId="65338AE8" w:rsidR="00BF79ED" w:rsidRDefault="00BF79ED" w:rsidP="00BF79ED">
      <w:r>
        <w:lastRenderedPageBreak/>
        <w:t>USE OF FORCE</w:t>
      </w:r>
    </w:p>
    <w:p w14:paraId="2A407DCD" w14:textId="77777777" w:rsidR="00BF79ED" w:rsidRDefault="00BF79ED" w:rsidP="00BF79ED"/>
    <w:p w14:paraId="79D24848" w14:textId="77777777" w:rsidR="00BF79ED" w:rsidRDefault="00BF79ED" w:rsidP="00BF79ED"/>
    <w:p w14:paraId="0B6038CD" w14:textId="77777777" w:rsidR="00BF79ED" w:rsidRDefault="00BF79ED" w:rsidP="00BF79ED">
      <w:r>
        <w:t>McVae v. Perez</w:t>
      </w:r>
    </w:p>
    <w:p w14:paraId="056FC201" w14:textId="77777777" w:rsidR="00BF79ED" w:rsidRDefault="00BF79ED" w:rsidP="00BF79ED"/>
    <w:p w14:paraId="2B725650" w14:textId="77777777" w:rsidR="00BF79ED" w:rsidRDefault="00BF79ED" w:rsidP="00BF79ED">
      <w:r>
        <w:t>Court: US Court of Appeals for the Fifth Circuit</w:t>
      </w:r>
    </w:p>
    <w:p w14:paraId="5C660C82" w14:textId="77777777" w:rsidR="00BF79ED" w:rsidRDefault="00BF79ED" w:rsidP="00BF79ED"/>
    <w:p w14:paraId="51FAC213" w14:textId="77777777" w:rsidR="00BF79ED" w:rsidRDefault="00BF79ED" w:rsidP="00BF79ED">
      <w:r>
        <w:t>Docket: 23-50703</w:t>
      </w:r>
    </w:p>
    <w:p w14:paraId="1BF42D7E" w14:textId="77777777" w:rsidR="00BF79ED" w:rsidRDefault="00BF79ED" w:rsidP="00BF79ED"/>
    <w:p w14:paraId="01820568" w14:textId="77777777" w:rsidR="00BF79ED" w:rsidRDefault="00BF79ED" w:rsidP="00BF79ED">
      <w:r>
        <w:t>Opinion Date: October 30, 2024</w:t>
      </w:r>
    </w:p>
    <w:p w14:paraId="741616F5" w14:textId="77777777" w:rsidR="00BF79ED" w:rsidRDefault="00BF79ED" w:rsidP="00BF79ED"/>
    <w:p w14:paraId="0E7BAD58" w14:textId="77777777" w:rsidR="00BF79ED" w:rsidRDefault="00BF79ED" w:rsidP="00BF79ED">
      <w:r>
        <w:t>Judge: Engelhardt</w:t>
      </w:r>
    </w:p>
    <w:p w14:paraId="39B5BD0B" w14:textId="77777777" w:rsidR="00BF79ED" w:rsidRDefault="00BF79ED" w:rsidP="00BF79ED"/>
    <w:p w14:paraId="0C22320E" w14:textId="77777777" w:rsidR="00BF79ED" w:rsidRDefault="00BF79ED" w:rsidP="00BF79ED">
      <w:r>
        <w:t>Areas of Law: Civil Rights</w:t>
      </w:r>
    </w:p>
    <w:p w14:paraId="16E6FB83" w14:textId="77777777" w:rsidR="00BF79ED" w:rsidRDefault="00BF79ED" w:rsidP="00BF79ED"/>
    <w:p w14:paraId="364B7B73" w14:textId="77777777" w:rsidR="00BF79ED" w:rsidRDefault="00BF79ED" w:rsidP="00BF79ED">
      <w:r>
        <w:t>Marcus McVae was stopped by Texas State Trooper Jesse Perez for a traffic violation. McVae provided a false identity and fled on foot when the officer attempted to detain him. Despite being tased, McVae continued to flee, leading to a physical altercation with Trooper Perez. During the struggle, McVae threw a rock at Perez, who then fatally shot McVae. McVae’s parents sued Perez under 42 U.S.C. § 1983, claiming excessive force in violation of the Fourth Amendment.</w:t>
      </w:r>
    </w:p>
    <w:p w14:paraId="08CBC0B9" w14:textId="77777777" w:rsidR="00BF79ED" w:rsidRDefault="00BF79ED" w:rsidP="00BF79ED"/>
    <w:p w14:paraId="0BAD39CC" w14:textId="77777777" w:rsidR="00BF79ED" w:rsidRDefault="00BF79ED" w:rsidP="00BF79ED">
      <w:r>
        <w:t>The United States District Court for the Western District of Texas granted summary judgment in favor of Trooper Perez, finding that he was entitled to qualified immunity. The court relied on body camera footage to support its decision, concluding that no genuine dispute of material fact existed regarding whether McVae posed an immediate threat to Perez.</w:t>
      </w:r>
    </w:p>
    <w:p w14:paraId="0F8F109E" w14:textId="77777777" w:rsidR="00BF79ED" w:rsidRDefault="00BF79ED" w:rsidP="00BF79ED"/>
    <w:p w14:paraId="1E3BCBB5" w14:textId="7E7D3824" w:rsidR="00BF79ED" w:rsidRDefault="00BF79ED" w:rsidP="00BF79ED">
      <w:r>
        <w:t>The United States Court of Appeals for the Fifth Circuit reviewed the case de novo. The court affirmed the district court’s decision, holding that Trooper Perez’s use of deadly force was reasonable under the circumstances. The court found that McVae’s actions, including throwing a rock at Perez, constituted a severe threat, justifying the use of deadly force. The court concluded that Perez did not violate McVae’s Fourth Amendment rights and was entitled to qualified immunity.</w:t>
      </w:r>
    </w:p>
    <w:p w14:paraId="33036C38" w14:textId="77777777" w:rsidR="00BF79ED" w:rsidRDefault="00BF79ED" w:rsidP="00BF79ED"/>
    <w:p w14:paraId="406B5A42" w14:textId="77777777" w:rsidR="00BF79ED" w:rsidRDefault="00BF79ED" w:rsidP="00BF79ED"/>
    <w:p w14:paraId="4BA07479" w14:textId="77777777" w:rsidR="00BF79ED" w:rsidRDefault="00BF79ED" w:rsidP="00BF79ED"/>
    <w:p w14:paraId="64A1541E" w14:textId="77777777" w:rsidR="00BF79ED" w:rsidRDefault="00BF79ED" w:rsidP="00BF79ED">
      <w:r>
        <w:t>Naji v. City of Dearborn, Michigan</w:t>
      </w:r>
    </w:p>
    <w:p w14:paraId="1C24F3D1" w14:textId="77777777" w:rsidR="00BF79ED" w:rsidRDefault="00BF79ED" w:rsidP="00BF79ED"/>
    <w:p w14:paraId="50AA6880" w14:textId="77777777" w:rsidR="00BF79ED" w:rsidRDefault="00BF79ED" w:rsidP="00BF79ED">
      <w:r>
        <w:t>Court: US Court of Appeals for the Sixth Circuit</w:t>
      </w:r>
    </w:p>
    <w:p w14:paraId="3477CC98" w14:textId="77777777" w:rsidR="00BF79ED" w:rsidRDefault="00BF79ED" w:rsidP="00BF79ED"/>
    <w:p w14:paraId="72F0B1BE" w14:textId="77777777" w:rsidR="00BF79ED" w:rsidRDefault="00BF79ED" w:rsidP="00BF79ED">
      <w:r>
        <w:t>Docket: 24-1058</w:t>
      </w:r>
    </w:p>
    <w:p w14:paraId="16DFADA7" w14:textId="77777777" w:rsidR="00BF79ED" w:rsidRDefault="00BF79ED" w:rsidP="00BF79ED"/>
    <w:p w14:paraId="1E159B3D" w14:textId="77777777" w:rsidR="00BF79ED" w:rsidRDefault="00BF79ED" w:rsidP="00BF79ED">
      <w:r>
        <w:t>Opinion Date: October 28, 2024</w:t>
      </w:r>
    </w:p>
    <w:p w14:paraId="3DF13626" w14:textId="77777777" w:rsidR="00BF79ED" w:rsidRDefault="00BF79ED" w:rsidP="00BF79ED"/>
    <w:p w14:paraId="69B7121D" w14:textId="77777777" w:rsidR="00BF79ED" w:rsidRDefault="00BF79ED" w:rsidP="00BF79ED">
      <w:r>
        <w:t>Judge: Larsen</w:t>
      </w:r>
    </w:p>
    <w:p w14:paraId="2F3ED939" w14:textId="77777777" w:rsidR="00BF79ED" w:rsidRDefault="00BF79ED" w:rsidP="00BF79ED"/>
    <w:p w14:paraId="19202EC2" w14:textId="77777777" w:rsidR="00BF79ED" w:rsidRDefault="00BF79ED" w:rsidP="00BF79ED">
      <w:r>
        <w:t>Areas of Law: Civil Rights, Criminal Law, Personal Injury</w:t>
      </w:r>
    </w:p>
    <w:p w14:paraId="02AE9429" w14:textId="77777777" w:rsidR="00BF79ED" w:rsidRDefault="00BF79ED" w:rsidP="00BF79ED"/>
    <w:p w14:paraId="7E768789" w14:textId="77777777" w:rsidR="00BF79ED" w:rsidRDefault="00BF79ED" w:rsidP="00BF79ED">
      <w:r>
        <w:t xml:space="preserve">Ali Naji entered the Dearborn police station, pointed a gun at Corporal Timothy Clive, and attempted to shoot him. The gun malfunctioned, and while Naji tried to fix it, Clive shot and killed him. Hussein Naji, </w:t>
      </w:r>
      <w:r>
        <w:lastRenderedPageBreak/>
        <w:t>representing Ali Naji's estate, sued Clive and the City of Dearborn under 42 U.S.C. § 1983 for excessive force and state tort claims. The district court granted summary judgment in favor of Clive and the City on all claims.</w:t>
      </w:r>
    </w:p>
    <w:p w14:paraId="243A9E24" w14:textId="77777777" w:rsidR="00BF79ED" w:rsidRDefault="00BF79ED" w:rsidP="00BF79ED"/>
    <w:p w14:paraId="77D18FEF" w14:textId="77777777" w:rsidR="00BF79ED" w:rsidRDefault="00BF79ED" w:rsidP="00BF79ED">
      <w:r>
        <w:t>The United States District Court for the Eastern District of Michigan found that Clive's use of deadly force was objectively reasonable under the circumstances. Naji had pointed a gun at Clive and attempted to fire, posing an immediate threat. The court also noted that Clive was behind bulletproof glass and that the incident occurred in a busy police station. The court dismissed the claims against the City of Dearborn, as there was no underlying constitutional violation to support municipal liability.</w:t>
      </w:r>
    </w:p>
    <w:p w14:paraId="3D8BC141" w14:textId="77777777" w:rsidR="00BF79ED" w:rsidRDefault="00BF79ED" w:rsidP="00BF79ED"/>
    <w:p w14:paraId="3581B727" w14:textId="77777777" w:rsidR="00BF79ED" w:rsidRDefault="00BF79ED" w:rsidP="00BF79ED">
      <w:r>
        <w:t>The United States Court of Appeals for the Sixth Circuit reviewed the case de novo and affirmed the district court's decision. The court held that Clive's actions were objectively reasonable and that he had probable cause to believe Naji posed an immediate threat. The court also rejected the argument that Naji's mental illness should have altered the assessment of the threat. Additionally, the court found that Clive was entitled to qualified immunity and that the City of Dearborn could not be held liable without an underlying constitutional violation.</w:t>
      </w:r>
    </w:p>
    <w:p w14:paraId="4C5C1328" w14:textId="77777777" w:rsidR="00BF79ED" w:rsidRDefault="00BF79ED" w:rsidP="00BF79ED"/>
    <w:p w14:paraId="702E33B6" w14:textId="0357C405" w:rsidR="00BF79ED" w:rsidRDefault="00BF79ED" w:rsidP="00BF79ED">
      <w:r>
        <w:t>The court also addressed the state law claims, finding that Clive acted in good faith and was immune from assault and battery claims under Michigan law. The court dismissed the gross negligence claim, noting that it was essentially an excessive force claim in disguise and that Naji's representative failed to establish a legal duty for Clive to follow internal departmental policies. The court affirmed the district court's grant of summary judgment in favor of Clive and the City of Dearborn.</w:t>
      </w:r>
    </w:p>
    <w:p w14:paraId="15F196B0" w14:textId="77777777" w:rsidR="00BF79ED" w:rsidRDefault="00BF79ED" w:rsidP="00BF79ED"/>
    <w:p w14:paraId="474AED22" w14:textId="77777777" w:rsidR="00BF79ED" w:rsidRDefault="00BF79ED" w:rsidP="00BF79ED"/>
    <w:p w14:paraId="3A4651F8" w14:textId="77777777" w:rsidR="00BF79ED" w:rsidRDefault="00BF79ED" w:rsidP="00BF79ED"/>
    <w:p w14:paraId="04853ED8" w14:textId="77777777" w:rsidR="00BF79ED" w:rsidRDefault="00BF79ED" w:rsidP="00BF79ED"/>
    <w:p w14:paraId="5685C716" w14:textId="77777777" w:rsidR="00BF79ED" w:rsidRDefault="00BF79ED" w:rsidP="00BF79ED"/>
    <w:p w14:paraId="2E7EE662" w14:textId="77777777" w:rsidR="00BF79ED" w:rsidRDefault="00BF79ED" w:rsidP="00BF79ED"/>
    <w:p w14:paraId="3B9EF15A" w14:textId="77777777" w:rsidR="00BF79ED" w:rsidRDefault="00BF79ED"/>
    <w:p w14:paraId="52E9D38B" w14:textId="77777777" w:rsidR="00BF79ED" w:rsidRDefault="00BF79ED"/>
    <w:p w14:paraId="20C93069" w14:textId="77777777" w:rsidR="00BF79ED" w:rsidRDefault="00BF79ED"/>
    <w:p w14:paraId="4827F115" w14:textId="77777777" w:rsidR="00BF79ED" w:rsidRDefault="00BF79ED"/>
    <w:p w14:paraId="4322E87D" w14:textId="77777777" w:rsidR="00BF79ED" w:rsidRDefault="00BF79ED"/>
    <w:p w14:paraId="3B579B29" w14:textId="77777777" w:rsidR="00BF79ED" w:rsidRDefault="00BF79ED"/>
    <w:p w14:paraId="2D73B18A" w14:textId="77777777" w:rsidR="00BF79ED" w:rsidRDefault="00BF79ED"/>
    <w:p w14:paraId="15EAC8CB" w14:textId="77777777" w:rsidR="00BF79ED" w:rsidRDefault="00BF79ED"/>
    <w:p w14:paraId="2210F620" w14:textId="77777777" w:rsidR="00BF79ED" w:rsidRDefault="00BF79ED"/>
    <w:p w14:paraId="598DF099" w14:textId="77777777" w:rsidR="00BF79ED" w:rsidRDefault="00BF79ED"/>
    <w:p w14:paraId="71DD352E" w14:textId="77777777" w:rsidR="00BF79ED" w:rsidRDefault="00BF79ED"/>
    <w:p w14:paraId="23A1BB55" w14:textId="60A4F281" w:rsidR="00BF79ED" w:rsidRDefault="00BF79ED">
      <w:r>
        <w:t>DO NOT PUBLISH</w:t>
      </w:r>
    </w:p>
    <w:p w14:paraId="760BBE34" w14:textId="77777777" w:rsidR="00BF79ED" w:rsidRDefault="00BF79ED"/>
    <w:p w14:paraId="6B8538A9" w14:textId="77777777" w:rsidR="00BF79ED" w:rsidRDefault="00BF79ED" w:rsidP="00BF79ED"/>
    <w:p w14:paraId="70DB9FFB" w14:textId="77777777" w:rsidR="00BF79ED" w:rsidRDefault="00BF79ED" w:rsidP="00BF79ED">
      <w:r>
        <w:t>Tanvir v. Tanzin</w:t>
      </w:r>
    </w:p>
    <w:p w14:paraId="3495524D" w14:textId="77777777" w:rsidR="00BF79ED" w:rsidRDefault="00BF79ED" w:rsidP="00BF79ED"/>
    <w:p w14:paraId="5F832006" w14:textId="77777777" w:rsidR="00BF79ED" w:rsidRDefault="00BF79ED" w:rsidP="00BF79ED">
      <w:r>
        <w:t>Court: US Court of Appeals for the Second Circuit</w:t>
      </w:r>
    </w:p>
    <w:p w14:paraId="44706E08" w14:textId="77777777" w:rsidR="00BF79ED" w:rsidRDefault="00BF79ED" w:rsidP="00BF79ED"/>
    <w:p w14:paraId="2839F94E" w14:textId="77777777" w:rsidR="00BF79ED" w:rsidRDefault="00BF79ED" w:rsidP="00BF79ED">
      <w:r>
        <w:t>Docket: 23-738</w:t>
      </w:r>
    </w:p>
    <w:p w14:paraId="531DFB5A" w14:textId="77777777" w:rsidR="00BF79ED" w:rsidRDefault="00BF79ED" w:rsidP="00BF79ED"/>
    <w:p w14:paraId="4040999E" w14:textId="77777777" w:rsidR="00BF79ED" w:rsidRDefault="00BF79ED" w:rsidP="00BF79ED">
      <w:r>
        <w:lastRenderedPageBreak/>
        <w:t>Opinion Date: October 29, 2024</w:t>
      </w:r>
    </w:p>
    <w:p w14:paraId="095207C9" w14:textId="77777777" w:rsidR="00BF79ED" w:rsidRDefault="00BF79ED" w:rsidP="00BF79ED"/>
    <w:p w14:paraId="2B016524" w14:textId="77777777" w:rsidR="00BF79ED" w:rsidRDefault="00BF79ED" w:rsidP="00BF79ED">
      <w:r>
        <w:t>Judge: Gerard E. Lynch</w:t>
      </w:r>
    </w:p>
    <w:p w14:paraId="6F91D59D" w14:textId="77777777" w:rsidR="00BF79ED" w:rsidRDefault="00BF79ED" w:rsidP="00BF79ED"/>
    <w:p w14:paraId="48BCE970" w14:textId="77777777" w:rsidR="00BF79ED" w:rsidRDefault="00BF79ED" w:rsidP="00BF79ED">
      <w:r>
        <w:t>Areas of Law: Civil Rights, Constitutional Law, Government &amp; Administrative Law, Immigration Law</w:t>
      </w:r>
    </w:p>
    <w:p w14:paraId="12543BD7" w14:textId="77777777" w:rsidR="00BF79ED" w:rsidRDefault="00BF79ED" w:rsidP="00BF79ED"/>
    <w:p w14:paraId="44886BE4" w14:textId="77777777" w:rsidR="00BF79ED" w:rsidRDefault="00BF79ED" w:rsidP="00BF79ED">
      <w:r>
        <w:t>Three practicing Muslim men alleged that federal agents asked them to serve as informants in Muslim communities. When they refused, the agents placed or retained them on the "No Fly List" and suggested they could be removed from the list if they agreed to work as informants. The plaintiffs sought damages under the Religious Freedom Restoration Act (RFRA), claiming that their religious beliefs precluded them from serving as informants and that the agents substantially burdened their exercise of religion by conditioning their removal from the No Fly List on actions that violated those beliefs.</w:t>
      </w:r>
    </w:p>
    <w:p w14:paraId="409FD9ED" w14:textId="77777777" w:rsidR="00BF79ED" w:rsidRDefault="00BF79ED" w:rsidP="00BF79ED"/>
    <w:p w14:paraId="4F78399B" w14:textId="77777777" w:rsidR="00BF79ED" w:rsidRDefault="00BF79ED" w:rsidP="00BF79ED">
      <w:r>
        <w:t>The United States District Court for the Southern District of New York dismissed the complaint on qualified immunity grounds, concluding that the agents were entitled to qualified immunity because there was no clearly established right not to be pressured to inform on members of one's religious community through the coercive or retaliatory use of the No Fly List.</w:t>
      </w:r>
    </w:p>
    <w:p w14:paraId="5246C759" w14:textId="77777777" w:rsidR="00BF79ED" w:rsidRDefault="00BF79ED" w:rsidP="00BF79ED"/>
    <w:p w14:paraId="20A3A10E" w14:textId="005A8B96" w:rsidR="00BF79ED" w:rsidRDefault="00BF79ED" w:rsidP="00BF79ED">
      <w:r>
        <w:t>The United States Court of Appeals for the Second Circuit affirmed the district court's judgment. The court held that the agents were entitled to qualified immunity because a reasonable person in their position would not have understood that their conduct implicated the plaintiffs' religious beliefs. The court noted that the plaintiffs did not disclose their religious objections to the agents, and there were no facts plausibly supporting the conclusion that the agents knew the plaintiffs' objections were grounded in their religious beliefs. Therefore, the agents were entitled to qualified immunity from damages in their personal capacities.</w:t>
      </w:r>
    </w:p>
    <w:sectPr w:rsidR="00BF7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E0MTQ1NzQ3sDC0MDZS0lEKTi0uzszPAykwrAUACIrmxSwAAAA="/>
  </w:docVars>
  <w:rsids>
    <w:rsidRoot w:val="00096966"/>
    <w:rsid w:val="00096966"/>
    <w:rsid w:val="002550DE"/>
    <w:rsid w:val="003D5635"/>
    <w:rsid w:val="004869C9"/>
    <w:rsid w:val="00BF79ED"/>
    <w:rsid w:val="00C04E35"/>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8A97"/>
  <w15:chartTrackingRefBased/>
  <w15:docId w15:val="{E17E8245-5D49-4192-8378-10F107DD1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2024-11-01T13:32:00Z</dcterms:created>
  <dcterms:modified xsi:type="dcterms:W3CDTF">2024-11-01T14:56:00Z</dcterms:modified>
</cp:coreProperties>
</file>