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A78637" w14:textId="75FBC844" w:rsidR="00533A48" w:rsidRDefault="00D24507">
      <w:r>
        <w:t>BF48 29NOV2024</w:t>
      </w:r>
    </w:p>
    <w:p w14:paraId="1CF7FD5D" w14:textId="77777777" w:rsidR="00D24507" w:rsidRDefault="00D24507"/>
    <w:p w14:paraId="11CEF082" w14:textId="77777777" w:rsidR="00747DD3" w:rsidRPr="009E1157" w:rsidRDefault="00747DD3" w:rsidP="00747DD3">
      <w:pPr>
        <w:rPr>
          <w:b/>
          <w:bCs/>
        </w:rPr>
      </w:pPr>
      <w:r w:rsidRPr="009E1157">
        <w:rPr>
          <w:b/>
          <w:bCs/>
        </w:rPr>
        <w:t>United States v. Pinder</w:t>
      </w:r>
    </w:p>
    <w:p w14:paraId="11901776" w14:textId="1303AE15" w:rsidR="00747DD3" w:rsidRDefault="00747DD3" w:rsidP="00747DD3">
      <w:r>
        <w:t>US Court of Appeals for the Tenth Circuit</w:t>
      </w:r>
    </w:p>
    <w:p w14:paraId="5FE0B28D" w14:textId="67E68C23" w:rsidR="00747DD3" w:rsidRDefault="00747DD3" w:rsidP="00747DD3">
      <w:r w:rsidRPr="00747DD3">
        <w:t>November 26, 2024</w:t>
      </w:r>
    </w:p>
    <w:p w14:paraId="4A2EBD43" w14:textId="77777777" w:rsidR="00747DD3" w:rsidRDefault="00747DD3" w:rsidP="00747DD3">
      <w:r>
        <w:t>Docket: 23-4154</w:t>
      </w:r>
    </w:p>
    <w:p w14:paraId="7E1F9EB5" w14:textId="77777777" w:rsidR="00747DD3" w:rsidRDefault="00747DD3" w:rsidP="00747DD3"/>
    <w:p w14:paraId="1CFC98C6" w14:textId="0CAB37C6" w:rsidR="00747DD3" w:rsidRPr="00787484" w:rsidRDefault="00747DD3" w:rsidP="00747DD3">
      <w:pPr>
        <w:rPr>
          <w:i/>
          <w:iCs/>
        </w:rPr>
      </w:pPr>
      <w:r w:rsidRPr="00787484">
        <w:rPr>
          <w:i/>
          <w:iCs/>
        </w:rPr>
        <w:t>LEO LAW Topic</w:t>
      </w:r>
      <w:r w:rsidR="00787484" w:rsidRPr="00787484">
        <w:rPr>
          <w:i/>
          <w:iCs/>
        </w:rPr>
        <w:t xml:space="preserve"> 5-27</w:t>
      </w:r>
      <w:r w:rsidRPr="00787484">
        <w:rPr>
          <w:i/>
          <w:iCs/>
        </w:rPr>
        <w:t xml:space="preserve">: </w:t>
      </w:r>
      <w:r w:rsidR="00787484" w:rsidRPr="00787484">
        <w:rPr>
          <w:i/>
          <w:iCs/>
        </w:rPr>
        <w:t>The search of a vehicle incident to the arrest of the driver for providing false identification was reasonable under the Second Gant Exception as it was reasonable.</w:t>
      </w:r>
    </w:p>
    <w:p w14:paraId="217DB5C1" w14:textId="77777777" w:rsidR="00747DD3" w:rsidRDefault="00747DD3" w:rsidP="00747DD3"/>
    <w:p w14:paraId="1A2E11BC" w14:textId="0B00C611" w:rsidR="009E1157" w:rsidRDefault="009E1157" w:rsidP="009E1157">
      <w:r>
        <w:t>At about</w:t>
      </w:r>
      <w:r w:rsidRPr="009E1157">
        <w:t xml:space="preserve"> midnight on April 30, 2021, Deputy Colton Brimhall of the Wasatch County (Utah) Sheriff’s Office observed a speeding car and pulled it over. A man (later identified as Mr. Pinder) was driving the car, and a woman (later identified as Sierra Hatch, Mr. Pinder’s girlfriend) was in the passenger seat.</w:t>
      </w:r>
      <w:r>
        <w:t xml:space="preserve"> </w:t>
      </w:r>
      <w:proofErr w:type="gramStart"/>
      <w:r w:rsidRPr="009E1157">
        <w:t>Deputy</w:t>
      </w:r>
      <w:proofErr w:type="gramEnd"/>
      <w:r w:rsidRPr="009E1157">
        <w:t xml:space="preserve"> Brimhall approached the car and asked Mr. Pinder for his license. Mr. Pinder produced a license bearing the name “Luke Palmer.” In Deputy Brimhall’s judgment, the picture on the license did not look like the person sitting in the driver’s seat of the car he had just pulled over. The deputy</w:t>
      </w:r>
      <w:r>
        <w:t>, therefore,</w:t>
      </w:r>
      <w:r w:rsidRPr="009E1157">
        <w:t xml:space="preserve"> used the computer in his patrol vehicle to look up Luke Palmer’s Social Security number. He then returned to the car and asked Mr. Pinder for the last four digits of that number. Mr. Pinder could not answer correctly.</w:t>
      </w:r>
      <w:r>
        <w:t xml:space="preserve"> </w:t>
      </w:r>
      <w:r w:rsidRPr="009E1157">
        <w:t>Deputy Brimhall ordered Mr. Pinder out of the car, handcuffed him, walked him to the front of his police truck, told him he was being detained for using someone else’s ID, and asked him to provide his real name. Before giving his real name, Mr. Pinder denied having his true ID on hi</w:t>
      </w:r>
      <w:r>
        <w:t xml:space="preserve">m. After further discussion, </w:t>
      </w:r>
      <w:r w:rsidRPr="009E1157">
        <w:t>Mr. Pinder gave what turned out to be his real name and date of birth, as confirmed by Deputy Brimhall’s computer.</w:t>
      </w:r>
      <w:r>
        <w:t xml:space="preserve"> Deputy Brimhall then arrested Pinder and placed him in the backseat of his car. Deputy Brimhall then searched the passenger compartment of the car and discovered a handgun and methamphetamine. Deputy Brimhall then arrested Ms. Hatch and searched her incident to arrest and discovered Mr. Pinder’s identification on her.</w:t>
      </w:r>
      <w:r w:rsidR="00EA1757">
        <w:t xml:space="preserve"> </w:t>
      </w:r>
    </w:p>
    <w:p w14:paraId="4A8251D7" w14:textId="77777777" w:rsidR="009E1157" w:rsidRDefault="009E1157" w:rsidP="009E1157"/>
    <w:p w14:paraId="4E35BB40" w14:textId="4B514259" w:rsidR="00747DD3" w:rsidRDefault="00EA1757" w:rsidP="009E1157">
      <w:r w:rsidRPr="00EA1757">
        <w:t>The government indicted Mr. Pinder on charges related to the methamphetamine and the handgun. Mr. Pinder moved to suppress the evidence gathered from the car</w:t>
      </w:r>
      <w:r w:rsidR="009E1157">
        <w:t>, arguing it violated the Fourth Amendment.</w:t>
      </w:r>
      <w:r>
        <w:t xml:space="preserve"> </w:t>
      </w:r>
      <w:r w:rsidRPr="00EA1757">
        <w:t xml:space="preserve">The </w:t>
      </w:r>
      <w:r>
        <w:t>District Court</w:t>
      </w:r>
      <w:r w:rsidRPr="00EA1757">
        <w:t xml:space="preserve"> denied Pinder's motion to suppress, concluding the search was justified under </w:t>
      </w:r>
      <w:r>
        <w:t xml:space="preserve">the Second Gant Exception of </w:t>
      </w:r>
      <w:r w:rsidRPr="00EA1757">
        <w:t xml:space="preserve">Arizona v. Gant, which allows </w:t>
      </w:r>
      <w:r>
        <w:t>a vehicle search</w:t>
      </w:r>
      <w:r w:rsidRPr="00EA1757">
        <w:t xml:space="preserve"> incident to arrest if it is reasonable to believe evidence relevant to the crime of arrest might be found in the vehicle. </w:t>
      </w:r>
      <w:r w:rsidR="009E1157">
        <w:t xml:space="preserve">Mr. Pinder then agreed to plead guilty to one count of possession of methamphetamine with intent to distribute, see 21 U.S.C. § 841(a)(1), while reserving his right to appeal the suppression ruling. The district court sentenced Mr. Pinder to 120 months’ imprisonment and five years’ supervised release. </w:t>
      </w:r>
      <w:r w:rsidR="009E1157">
        <w:t>Pinder appealed</w:t>
      </w:r>
      <w:r>
        <w:t xml:space="preserve"> the denial of the motion to suppress the gun and methamphetamine.</w:t>
      </w:r>
    </w:p>
    <w:p w14:paraId="6977F0FC" w14:textId="77777777" w:rsidR="009E1157" w:rsidRDefault="009E1157" w:rsidP="00747DD3"/>
    <w:p w14:paraId="310CA40F" w14:textId="7C4EA8DA" w:rsidR="00E60C99" w:rsidRDefault="00EA1757" w:rsidP="00747DD3">
      <w:r>
        <w:t xml:space="preserve">On appeal, the </w:t>
      </w:r>
      <w:r w:rsidR="00747DD3">
        <w:t xml:space="preserve">Tenth Circuit held that Pinder's real driver's license was relevant to the crime of providing false identification, even after the officer verified his identity. </w:t>
      </w:r>
      <w:r w:rsidR="00787484">
        <w:t xml:space="preserve">The court held that it was reasonable to believe evidence of the crime for which Pinder was arrested (false identification) would be found in the vehicle. </w:t>
      </w:r>
      <w:r>
        <w:t>Therefore, the search of the vehicle incident to arrest was reasonable under the Second Gant Exception.</w:t>
      </w:r>
      <w:r w:rsidR="00787484">
        <w:t xml:space="preserve"> The denial of the motion to suppress was affirmed.</w:t>
      </w:r>
    </w:p>
    <w:p w14:paraId="50F765BB" w14:textId="77777777" w:rsidR="00EA1757" w:rsidRDefault="00EA1757" w:rsidP="00747DD3"/>
    <w:p w14:paraId="1C71332A" w14:textId="77777777" w:rsidR="00EA1757" w:rsidRDefault="00EA1757" w:rsidP="00747DD3"/>
    <w:p w14:paraId="6AD390BC" w14:textId="77777777" w:rsidR="00C6396D" w:rsidRDefault="00C6396D">
      <w:pPr>
        <w:rPr>
          <w:sz w:val="24"/>
          <w:szCs w:val="24"/>
        </w:rPr>
      </w:pPr>
      <w:r>
        <w:rPr>
          <w:sz w:val="24"/>
          <w:szCs w:val="24"/>
        </w:rPr>
        <w:br w:type="page"/>
      </w:r>
    </w:p>
    <w:p w14:paraId="606A8BA4" w14:textId="536BD4E7" w:rsidR="00E60C99" w:rsidRPr="008C7E7F" w:rsidRDefault="008C7E7F" w:rsidP="00747DD3">
      <w:pPr>
        <w:rPr>
          <w:sz w:val="24"/>
          <w:szCs w:val="24"/>
        </w:rPr>
      </w:pPr>
      <w:r w:rsidRPr="008C7E7F">
        <w:rPr>
          <w:sz w:val="24"/>
          <w:szCs w:val="24"/>
        </w:rPr>
        <w:lastRenderedPageBreak/>
        <w:t>STATE CASES</w:t>
      </w:r>
    </w:p>
    <w:p w14:paraId="493AD620" w14:textId="77777777" w:rsidR="008C7E7F" w:rsidRDefault="008C7E7F" w:rsidP="00747DD3"/>
    <w:p w14:paraId="40B8EBBE" w14:textId="77777777" w:rsidR="008C7E7F" w:rsidRPr="008C7E7F" w:rsidRDefault="008C7E7F" w:rsidP="008C7E7F">
      <w:pPr>
        <w:rPr>
          <w:b/>
          <w:bCs/>
        </w:rPr>
      </w:pPr>
      <w:r w:rsidRPr="008C7E7F">
        <w:rPr>
          <w:b/>
          <w:bCs/>
        </w:rPr>
        <w:t>State v. McClellan</w:t>
      </w:r>
    </w:p>
    <w:p w14:paraId="47C7148D" w14:textId="0E4A1132" w:rsidR="008C7E7F" w:rsidRDefault="008C7E7F" w:rsidP="008C7E7F">
      <w:r>
        <w:t>Montana Supreme Court</w:t>
      </w:r>
    </w:p>
    <w:p w14:paraId="54A3E785" w14:textId="4A8264DC" w:rsidR="008C7E7F" w:rsidRDefault="008C7E7F" w:rsidP="008C7E7F">
      <w:r>
        <w:t>November 26, 2024</w:t>
      </w:r>
    </w:p>
    <w:p w14:paraId="2EF5C0DE" w14:textId="77777777" w:rsidR="008C7E7F" w:rsidRDefault="008C7E7F" w:rsidP="008C7E7F"/>
    <w:p w14:paraId="1A76507E" w14:textId="73F66461" w:rsidR="008C7E7F" w:rsidRPr="00F75240" w:rsidRDefault="008C7E7F" w:rsidP="008C7E7F">
      <w:pPr>
        <w:rPr>
          <w:i/>
          <w:iCs/>
        </w:rPr>
      </w:pPr>
      <w:r w:rsidRPr="00F75240">
        <w:rPr>
          <w:i/>
          <w:iCs/>
        </w:rPr>
        <w:t xml:space="preserve">LEO LAW Topics </w:t>
      </w:r>
      <w:r w:rsidR="00F75240" w:rsidRPr="00F75240">
        <w:rPr>
          <w:i/>
          <w:iCs/>
        </w:rPr>
        <w:t>6-7 and 5-31</w:t>
      </w:r>
      <w:r w:rsidRPr="00F75240">
        <w:rPr>
          <w:i/>
          <w:iCs/>
        </w:rPr>
        <w:t>:</w:t>
      </w:r>
      <w:r w:rsidR="00F75240" w:rsidRPr="00F75240">
        <w:rPr>
          <w:i/>
          <w:iCs/>
        </w:rPr>
        <w:t xml:space="preserve">  During a lawful welfare check under the Community Caretaking Doctrine, an officer developed a particularized suspicion that lawfully converted the welfare check into an investigatory stop.</w:t>
      </w:r>
    </w:p>
    <w:p w14:paraId="47FA9EE1" w14:textId="77777777" w:rsidR="008C7E7F" w:rsidRDefault="008C7E7F" w:rsidP="008C7E7F"/>
    <w:p w14:paraId="76B3C61F" w14:textId="77777777" w:rsidR="003F788C" w:rsidRPr="003F788C" w:rsidRDefault="003F788C" w:rsidP="003F788C">
      <w:r w:rsidRPr="003F788C">
        <w:t>At about 8:40 a.m. on December 5, 2020, an employee of Lucky Lil’s Casino in Missoula, Montana, called 911 after attempting more than once to wake a man “slumped over” in the driver’s seat of a running vehicle parked in the casino parking lot. Missoula Police Officer Nathan Champa responded, noting that, based on the lack of frost or condensation on the vehicle’s windows on a “pretty cold” morning, the vehicle had been running “for a while.” Champa rapped loudly on the car window and successfully woke the driver, McClellan. Champa reported to dispatch that the “male is conscious, breathing, and alert” while motioning for McClellan to roll down the driver’s window.</w:t>
      </w:r>
    </w:p>
    <w:p w14:paraId="69C4860D" w14:textId="77777777" w:rsidR="003F788C" w:rsidRPr="003F788C" w:rsidRDefault="003F788C" w:rsidP="003F788C"/>
    <w:p w14:paraId="3357850E" w14:textId="77777777" w:rsidR="003F788C" w:rsidRPr="003F788C" w:rsidRDefault="003F788C" w:rsidP="003F788C">
      <w:r w:rsidRPr="003F788C">
        <w:t>When McClellan came to, Champa asked McClellan if there was a reason he was passed out at the wheel. McClellan answered, “No, it was just early in the morning,” to which Champa replied by asking, “Early in the morning? And it’s just normal to fall asleep like that, parked?” to which McClellan said, “Uh, honestly, no.” McClellan said he was from “the Bitterroot.” Champa requested to see McClellan’s I.D., which McClellan could not find. Champa asked him if there was “anything in this car that has your name on it,” to which McClellan responded, “Yeah,” and began rummaging around the vehicle. Champa observed a box of what he believed to contain THC lollipops on the floorboard and asked McClellan about the contents of the box. McClellan said the box contained pennies and then voluntarily opened the box. The box contained pennies, but Champa also observed a broken methamphetamine pipe inside the opened box. Further investigation confirmed McClellan’s driver’s license was suspended, and a subsequent search of the vehicle uncovered methamphetamine and drug paraphernalia. McClellan was charged with Criminal Possession of Dangerous Drugs with Intent to Distribute.</w:t>
      </w:r>
    </w:p>
    <w:p w14:paraId="3F9825E1" w14:textId="77777777" w:rsidR="003F788C" w:rsidRPr="003F788C" w:rsidRDefault="003F788C" w:rsidP="003F788C"/>
    <w:p w14:paraId="4AF200A1" w14:textId="77777777" w:rsidR="003F788C" w:rsidRPr="003F788C" w:rsidRDefault="003F788C" w:rsidP="003F788C">
      <w:r w:rsidRPr="003F788C">
        <w:t>McClellan sought to suppress the drugs, arguing that Officer Champa exceeded the scope of the welfare check under the Community Caretaking Doctrine. The trial court denied McClellan’s motion to suppress the evidence, ruling that the officer had particularized suspicion to expand the welfare check into an investigatory stop. McClellan pled guilty, reserving the right to appeal the denial of his motion to suppress.</w:t>
      </w:r>
    </w:p>
    <w:p w14:paraId="410EFCCD" w14:textId="77777777" w:rsidR="003F788C" w:rsidRPr="003F788C" w:rsidRDefault="003F788C" w:rsidP="003F788C"/>
    <w:p w14:paraId="205443E2" w14:textId="770515EB" w:rsidR="00F75240" w:rsidRDefault="003F788C" w:rsidP="003F788C">
      <w:pPr>
        <w:rPr>
          <w:b/>
          <w:bCs/>
        </w:rPr>
      </w:pPr>
      <w:r w:rsidRPr="003F788C">
        <w:t>On appeal, the Supreme Court of the State of Montana held the officer’s initial actions were justified under the community caretaker doctrine. The court further held that a particularized suspicion arose during the interaction, lawfully transitioning the welfare check into an investigatory stop, resulting in the subsequent searches.</w:t>
      </w:r>
      <w:r w:rsidR="00F75240">
        <w:rPr>
          <w:b/>
          <w:bCs/>
        </w:rPr>
        <w:br w:type="page"/>
      </w:r>
    </w:p>
    <w:p w14:paraId="799E3C22" w14:textId="6AA3933C" w:rsidR="008C7E7F" w:rsidRPr="008C7E7F" w:rsidRDefault="008C7E7F" w:rsidP="008C7E7F">
      <w:pPr>
        <w:rPr>
          <w:b/>
          <w:bCs/>
        </w:rPr>
      </w:pPr>
      <w:r w:rsidRPr="008C7E7F">
        <w:rPr>
          <w:b/>
          <w:bCs/>
        </w:rPr>
        <w:lastRenderedPageBreak/>
        <w:t>State v. Rymal</w:t>
      </w:r>
    </w:p>
    <w:p w14:paraId="31F0C2CD" w14:textId="79163185" w:rsidR="008C7E7F" w:rsidRDefault="008C7E7F" w:rsidP="008C7E7F">
      <w:r>
        <w:t>Montana Supreme Court</w:t>
      </w:r>
    </w:p>
    <w:p w14:paraId="2731293D" w14:textId="6376AD5B" w:rsidR="008C7E7F" w:rsidRDefault="008C7E7F" w:rsidP="008C7E7F">
      <w:r>
        <w:t>November 26, 2024</w:t>
      </w:r>
    </w:p>
    <w:p w14:paraId="2407CD6C" w14:textId="77777777" w:rsidR="008C7E7F" w:rsidRDefault="008C7E7F" w:rsidP="008C7E7F"/>
    <w:p w14:paraId="16D27035" w14:textId="76437128" w:rsidR="008C7E7F" w:rsidRPr="00663411" w:rsidRDefault="008C7E7F" w:rsidP="008C7E7F">
      <w:pPr>
        <w:rPr>
          <w:i/>
          <w:iCs/>
        </w:rPr>
      </w:pPr>
      <w:r w:rsidRPr="00663411">
        <w:rPr>
          <w:i/>
          <w:iCs/>
        </w:rPr>
        <w:t xml:space="preserve">LEO LAW Topics </w:t>
      </w:r>
      <w:r w:rsidR="00663411" w:rsidRPr="00663411">
        <w:rPr>
          <w:i/>
          <w:iCs/>
        </w:rPr>
        <w:t>3-3</w:t>
      </w:r>
      <w:r w:rsidRPr="00663411">
        <w:rPr>
          <w:i/>
          <w:iCs/>
        </w:rPr>
        <w:t>:</w:t>
      </w:r>
      <w:r w:rsidR="00663411" w:rsidRPr="00663411">
        <w:rPr>
          <w:i/>
          <w:iCs/>
        </w:rPr>
        <w:t xml:space="preserve"> The </w:t>
      </w:r>
      <w:r w:rsidR="00663411" w:rsidRPr="00663411">
        <w:rPr>
          <w:i/>
          <w:iCs/>
        </w:rPr>
        <w:t xml:space="preserve">interaction </w:t>
      </w:r>
      <w:r w:rsidR="00663411" w:rsidRPr="00663411">
        <w:rPr>
          <w:i/>
          <w:iCs/>
        </w:rPr>
        <w:t>between an officer and a passenger of a parked vehicle</w:t>
      </w:r>
      <w:r w:rsidR="00663411" w:rsidRPr="00663411">
        <w:rPr>
          <w:i/>
          <w:iCs/>
        </w:rPr>
        <w:t xml:space="preserve"> was consensual and did not constitute an unlawful seizure.</w:t>
      </w:r>
    </w:p>
    <w:p w14:paraId="2227576E" w14:textId="77777777" w:rsidR="008C7E7F" w:rsidRDefault="008C7E7F" w:rsidP="008C7E7F"/>
    <w:p w14:paraId="5A51D6F3" w14:textId="7CDD8CD3" w:rsidR="008C7E7F" w:rsidRDefault="00E2139C" w:rsidP="008C7E7F">
      <w:r>
        <w:t xml:space="preserve">On the evening of January 1, 2019, Missoula police were </w:t>
      </w:r>
      <w:r w:rsidR="00663411">
        <w:t>surveilling</w:t>
      </w:r>
      <w:r>
        <w:t xml:space="preserve"> suspected illegal drug activity outside of Lil’s Casino on Brooks</w:t>
      </w:r>
      <w:r>
        <w:t xml:space="preserve"> </w:t>
      </w:r>
      <w:r>
        <w:t>Street in Missoula. At approximately 9 p.m., police Detective Randall Long reported to</w:t>
      </w:r>
      <w:r>
        <w:t xml:space="preserve"> </w:t>
      </w:r>
      <w:r>
        <w:t>patrol Officers Griffith and Hollis that two of the surveilled vehicles, a silver Honda sedan</w:t>
      </w:r>
      <w:r>
        <w:t xml:space="preserve"> </w:t>
      </w:r>
      <w:r>
        <w:t xml:space="preserve">with expired license plates and a Volkswagen Jetta, </w:t>
      </w:r>
      <w:r>
        <w:t xml:space="preserve">had </w:t>
      </w:r>
      <w:r>
        <w:t>just left the casino parking lot together</w:t>
      </w:r>
      <w:r>
        <w:t xml:space="preserve"> </w:t>
      </w:r>
      <w:r>
        <w:t xml:space="preserve">headed toward the Missoula Fresh Market across the street. </w:t>
      </w:r>
      <w:r w:rsidR="008C7E7F">
        <w:t xml:space="preserve">Officer Griffith parked his patrol car behind the Honda, where Catherine Marie Rymal was a passenger. Without activating his lights or siren, Griffith approached the Honda and asked Rymal not to dig around in the car. Rymal explained she was looking for her dog’s leash. Griffith then asked if he could talk to her and inquired about their activities at the casino. Rymal mentioned they were waiting for a friend and had been gambling. Griffith asked for her ID, and Rymal disclosed she might have a warrant for </w:t>
      </w:r>
      <w:r w:rsidR="00663411">
        <w:t>failing</w:t>
      </w:r>
      <w:r>
        <w:t xml:space="preserve"> to appear for </w:t>
      </w:r>
      <w:r w:rsidR="008C7E7F">
        <w:t>a speeding ticket.</w:t>
      </w:r>
      <w:r>
        <w:t xml:space="preserve"> This was verified, and Rymal was arrested under the warrant. When officers found the driver in the store (McCormack), he indicated Rymal had inserted a “</w:t>
      </w:r>
      <w:r w:rsidR="00663411">
        <w:t>one-ounce</w:t>
      </w:r>
      <w:r>
        <w:t xml:space="preserve"> illegal drug packet” into her vagina. Rymal was then searched at a hospital</w:t>
      </w:r>
      <w:r w:rsidR="00663411">
        <w:t>,</w:t>
      </w:r>
      <w:r>
        <w:t xml:space="preserve"> and </w:t>
      </w:r>
      <w:r w:rsidR="00663411">
        <w:t xml:space="preserve">a condom with 1.23 ounces of methamphetamine was recovered. Rymal sought to suppress the evidence, arguing she was unlawfully detained without reasonable suspicion when Officer Griffith approached her. </w:t>
      </w:r>
    </w:p>
    <w:p w14:paraId="10B006C4" w14:textId="77777777" w:rsidR="008C7E7F" w:rsidRDefault="008C7E7F" w:rsidP="008C7E7F"/>
    <w:p w14:paraId="4C00428D" w14:textId="27DB38AB" w:rsidR="008C7E7F" w:rsidRDefault="008C7E7F" w:rsidP="008C7E7F">
      <w:r>
        <w:t xml:space="preserve">The Montana Fourth Judicial District Court denied Rymal’s motion to suppress the drug evidence found during a subsequent search, ruling that her interaction with Officer Griffith was consensual and did not constitute an unlawful seizure. The court found that </w:t>
      </w:r>
      <w:r w:rsidR="00663411">
        <w:t>Rymal disclosed her possible warrant voluntarily</w:t>
      </w:r>
      <w:r>
        <w:t xml:space="preserve"> and provided reasonable suspicion for her detention</w:t>
      </w:r>
      <w:r w:rsidR="00663411">
        <w:t xml:space="preserve"> and arrest</w:t>
      </w:r>
      <w:r>
        <w:t>.</w:t>
      </w:r>
    </w:p>
    <w:p w14:paraId="410601A6" w14:textId="77777777" w:rsidR="008C7E7F" w:rsidRDefault="008C7E7F" w:rsidP="008C7E7F"/>
    <w:p w14:paraId="154850D6" w14:textId="0C74942F" w:rsidR="008C7E7F" w:rsidRDefault="00663411" w:rsidP="008C7E7F">
      <w:r>
        <w:t>On appeal, t</w:t>
      </w:r>
      <w:r w:rsidR="008C7E7F">
        <w:t>he Supreme Court of the State of Montana affirmed the lower court’s decision</w:t>
      </w:r>
      <w:r>
        <w:t xml:space="preserve">, holding </w:t>
      </w:r>
      <w:r w:rsidR="008C7E7F">
        <w:t>that Rymal was not seized at any point before she voluntarily disclosed her possible warrant status. The interaction between Rymal and Officer Griffith was deemed consensual</w:t>
      </w:r>
      <w:r>
        <w:t xml:space="preserve">. </w:t>
      </w:r>
      <w:r w:rsidR="008C7E7F">
        <w:t xml:space="preserve">Griffith’s conduct did not amount to a show of authority that would make a reasonable person feel they were not free to leave. Therefore, the evidence obtained </w:t>
      </w:r>
      <w:r>
        <w:t>did not result from</w:t>
      </w:r>
      <w:r w:rsidR="008C7E7F">
        <w:t xml:space="preserve"> an unlawful seizure, and the motion to suppress was correctly denied.</w:t>
      </w:r>
    </w:p>
    <w:p w14:paraId="6B5EB521" w14:textId="77777777" w:rsidR="008C7E7F" w:rsidRDefault="008C7E7F" w:rsidP="00747DD3"/>
    <w:p w14:paraId="5D9C3AE4" w14:textId="77777777" w:rsidR="008C7E7F" w:rsidRDefault="008C7E7F" w:rsidP="00747DD3"/>
    <w:p w14:paraId="16B25D3B" w14:textId="77777777" w:rsidR="008C7E7F" w:rsidRDefault="008C7E7F" w:rsidP="00747DD3"/>
    <w:p w14:paraId="081EC43A" w14:textId="77777777" w:rsidR="008C7E7F" w:rsidRDefault="008C7E7F" w:rsidP="00747DD3"/>
    <w:p w14:paraId="250344C0" w14:textId="77777777" w:rsidR="00663411" w:rsidRDefault="00663411">
      <w:pPr>
        <w:rPr>
          <w:b/>
          <w:bCs/>
        </w:rPr>
      </w:pPr>
      <w:r>
        <w:rPr>
          <w:b/>
          <w:bCs/>
        </w:rPr>
        <w:br w:type="page"/>
      </w:r>
    </w:p>
    <w:p w14:paraId="6FEEFFAE" w14:textId="6F658745" w:rsidR="00E60C99" w:rsidRPr="008C7E7F" w:rsidRDefault="00E60C99" w:rsidP="00E60C99">
      <w:pPr>
        <w:rPr>
          <w:b/>
          <w:bCs/>
        </w:rPr>
      </w:pPr>
      <w:r w:rsidRPr="008C7E7F">
        <w:rPr>
          <w:b/>
          <w:bCs/>
        </w:rPr>
        <w:lastRenderedPageBreak/>
        <w:t>Russell v. State</w:t>
      </w:r>
    </w:p>
    <w:p w14:paraId="5AC08583" w14:textId="5D99DB13" w:rsidR="00E60C99" w:rsidRDefault="00E60C99" w:rsidP="00E60C99">
      <w:r>
        <w:t>Wyoming Supreme Court</w:t>
      </w:r>
    </w:p>
    <w:p w14:paraId="347E6EB5" w14:textId="72764928" w:rsidR="00E60C99" w:rsidRDefault="00E60C99" w:rsidP="00E60C99">
      <w:r>
        <w:t>November 26, 2024</w:t>
      </w:r>
    </w:p>
    <w:p w14:paraId="7169F61C" w14:textId="77777777" w:rsidR="00E60C99" w:rsidRDefault="00E60C99" w:rsidP="00E60C99"/>
    <w:p w14:paraId="09A7CB15" w14:textId="0772DE37" w:rsidR="00E60C99" w:rsidRPr="00342C9F" w:rsidRDefault="00E60C99" w:rsidP="00E60C99">
      <w:pPr>
        <w:rPr>
          <w:i/>
          <w:iCs/>
        </w:rPr>
      </w:pPr>
      <w:r w:rsidRPr="00342C9F">
        <w:rPr>
          <w:i/>
          <w:iCs/>
        </w:rPr>
        <w:t>LEO LAW Topic</w:t>
      </w:r>
      <w:r w:rsidR="00342C9F" w:rsidRPr="00342C9F">
        <w:rPr>
          <w:i/>
          <w:iCs/>
        </w:rPr>
        <w:t xml:space="preserve"> 5-21</w:t>
      </w:r>
      <w:r w:rsidRPr="00342C9F">
        <w:rPr>
          <w:i/>
          <w:iCs/>
        </w:rPr>
        <w:t xml:space="preserve">: </w:t>
      </w:r>
      <w:r w:rsidR="00342C9F" w:rsidRPr="00342C9F">
        <w:rPr>
          <w:i/>
          <w:iCs/>
        </w:rPr>
        <w:t xml:space="preserve">The search of snus can </w:t>
      </w:r>
      <w:proofErr w:type="gramStart"/>
      <w:r w:rsidR="00342C9F" w:rsidRPr="00342C9F">
        <w:rPr>
          <w:i/>
          <w:iCs/>
        </w:rPr>
        <w:t>brought</w:t>
      </w:r>
      <w:proofErr w:type="gramEnd"/>
      <w:r w:rsidR="00342C9F" w:rsidRPr="00342C9F">
        <w:rPr>
          <w:i/>
          <w:iCs/>
        </w:rPr>
        <w:t xml:space="preserve"> into the courthouse met the requirements for reasonableness under the Administrative Search exception to the Fourth Amendment warrant requirement.</w:t>
      </w:r>
    </w:p>
    <w:p w14:paraId="0526ACCA" w14:textId="77777777" w:rsidR="00E60C99" w:rsidRDefault="00E60C99" w:rsidP="00E60C99"/>
    <w:p w14:paraId="12FF2485" w14:textId="6E2D6DAC" w:rsidR="008106CC" w:rsidRDefault="008106CC" w:rsidP="00E60C99">
      <w:r w:rsidRPr="008106CC">
        <w:t>On November 14, 2022, Mr. Russell arrived at the Uinta County Courthouse to appear for a circuit court civil hearing. Uinta County Sheriff’s Deputy Dan Jensen was providing courthouse security that day. Mr. Russell walked through the magnetometer, which alerted him to metal in Mr. Russell’s waist area. Deputy Jensen conducted a pat-down and found a snus can in Mr. Russell’s pants pocket. Deputy Jensen either asked or directed Mr. Russell to open the snus can</w:t>
      </w:r>
      <w:r>
        <w:t>,</w:t>
      </w:r>
      <w:r w:rsidRPr="008106CC">
        <w:t xml:space="preserve"> revealing its contents—approximately .9 grams of methamphetamine. Mr. Russell was charged with felony possession of a controlled substance</w:t>
      </w:r>
      <w:r>
        <w:t>.</w:t>
      </w:r>
    </w:p>
    <w:p w14:paraId="74EC5AB9" w14:textId="77777777" w:rsidR="008106CC" w:rsidRDefault="008106CC" w:rsidP="00E60C99"/>
    <w:p w14:paraId="474AC417" w14:textId="194A6CF5" w:rsidR="00E60C99" w:rsidRDefault="008106CC" w:rsidP="00E60C99">
      <w:r w:rsidRPr="008106CC">
        <w:t xml:space="preserve">Mr. Russell </w:t>
      </w:r>
      <w:r>
        <w:t>argued</w:t>
      </w:r>
      <w:r w:rsidRPr="008106CC">
        <w:t xml:space="preserve"> the search of the snus can violated the Fourth Amendment of the United States Constitution because it was unsupported by an individualized suspicion of wrongdoing and was conducted without a warrant.</w:t>
      </w:r>
      <w:r>
        <w:t xml:space="preserve"> </w:t>
      </w:r>
      <w:r w:rsidR="00E60C99">
        <w:t xml:space="preserve">The district court </w:t>
      </w:r>
      <w:r>
        <w:t xml:space="preserve">disagreed and </w:t>
      </w:r>
      <w:r w:rsidR="00E60C99">
        <w:t xml:space="preserve">denied Russell's motion to suppress the evidence, finding the search reasonable under </w:t>
      </w:r>
      <w:r w:rsidRPr="008106CC">
        <w:t xml:space="preserve">the administrative search or special needs exception to the </w:t>
      </w:r>
      <w:r>
        <w:t>Fourth Amendment warrant requirement</w:t>
      </w:r>
      <w:r w:rsidR="00E60C99">
        <w:t>. Russell appealed the denial of his motion to suppress.</w:t>
      </w:r>
    </w:p>
    <w:p w14:paraId="1A518B96" w14:textId="77777777" w:rsidR="00E60C99" w:rsidRDefault="00E60C99" w:rsidP="00E60C99"/>
    <w:p w14:paraId="2F8E178E" w14:textId="5A609EE5" w:rsidR="00E60C99" w:rsidRDefault="008106CC" w:rsidP="00E60C99">
      <w:r>
        <w:t>On appeal, t</w:t>
      </w:r>
      <w:r w:rsidR="00E60C99">
        <w:t xml:space="preserve">he Wyoming Supreme Court </w:t>
      </w:r>
      <w:r>
        <w:t xml:space="preserve">found </w:t>
      </w:r>
      <w:r w:rsidR="00342C9F">
        <w:t>no meaningful difference between the Special Needs exception and the Administrative Search exception. The court held that to determine the constitutionality of special needs searches, courts must balance public and private interests to determine their reasonableness</w:t>
      </w:r>
      <w:r w:rsidR="00342C9F" w:rsidRPr="00342C9F">
        <w:t>.</w:t>
      </w:r>
      <w:r w:rsidR="00342C9F">
        <w:t xml:space="preserve"> </w:t>
      </w:r>
      <w:r w:rsidR="00E60C99">
        <w:t xml:space="preserve">The court </w:t>
      </w:r>
      <w:r w:rsidR="00342C9F">
        <w:t xml:space="preserve">then </w:t>
      </w:r>
      <w:r w:rsidR="00E60C99">
        <w:t xml:space="preserve">applied a three-part test to determine the reasonableness of the search: the nature and immediacy of the governmental concern, the efficacy of the search in addressing that concern, and the nature of the privacy interest upon which the search intrudes. The court found that courthouse security is a compelling governmental interest, </w:t>
      </w:r>
      <w:r w:rsidR="00342C9F">
        <w:t>using</w:t>
      </w:r>
      <w:r w:rsidR="00E60C99">
        <w:t xml:space="preserve"> a magnetometer and follow-up searches </w:t>
      </w:r>
      <w:r w:rsidR="00342C9F">
        <w:t>effectively address</w:t>
      </w:r>
      <w:r w:rsidR="00E60C99">
        <w:t xml:space="preserve"> this concern, and the privacy interest in the snus can was minimal given the context of courthouse security.</w:t>
      </w:r>
      <w:r w:rsidR="00342C9F">
        <w:t xml:space="preserve"> Accordingly, the co</w:t>
      </w:r>
      <w:r w:rsidR="00E60C99">
        <w:t>urt concluded that the search was reasonable and affirmed the district court's denial of Russell's motion to suppress</w:t>
      </w:r>
      <w:r w:rsidR="00342C9F">
        <w:t xml:space="preserve"> </w:t>
      </w:r>
      <w:r w:rsidR="00E60C99">
        <w:t xml:space="preserve">under the special </w:t>
      </w:r>
      <w:proofErr w:type="gramStart"/>
      <w:r w:rsidR="00E60C99">
        <w:t>needs</w:t>
      </w:r>
      <w:proofErr w:type="gramEnd"/>
      <w:r w:rsidR="00E60C99">
        <w:t xml:space="preserve"> exception to the Fourth Amendment</w:t>
      </w:r>
      <w:r w:rsidR="00342C9F">
        <w:t xml:space="preserve">. </w:t>
      </w:r>
    </w:p>
    <w:p w14:paraId="30672505" w14:textId="77777777" w:rsidR="00E60C99" w:rsidRDefault="00E60C99" w:rsidP="00E60C99"/>
    <w:p w14:paraId="36D7582B" w14:textId="77777777" w:rsidR="00E60C99" w:rsidRDefault="00E60C99" w:rsidP="00E60C99"/>
    <w:p w14:paraId="425C2BD5" w14:textId="77777777" w:rsidR="00AA1FBB" w:rsidRDefault="00AA1FBB">
      <w:pPr>
        <w:rPr>
          <w:sz w:val="28"/>
          <w:szCs w:val="28"/>
        </w:rPr>
      </w:pPr>
      <w:r>
        <w:rPr>
          <w:sz w:val="28"/>
          <w:szCs w:val="28"/>
        </w:rPr>
        <w:br w:type="page"/>
      </w:r>
    </w:p>
    <w:p w14:paraId="00B96C21" w14:textId="46478F95" w:rsidR="00E60C99" w:rsidRPr="008C7E7F" w:rsidRDefault="008C7E7F" w:rsidP="00E60C99">
      <w:pPr>
        <w:rPr>
          <w:sz w:val="28"/>
          <w:szCs w:val="28"/>
        </w:rPr>
      </w:pPr>
      <w:r w:rsidRPr="008C7E7F">
        <w:rPr>
          <w:sz w:val="28"/>
          <w:szCs w:val="28"/>
        </w:rPr>
        <w:lastRenderedPageBreak/>
        <w:t>USE OF FORCE CASES</w:t>
      </w:r>
    </w:p>
    <w:p w14:paraId="1A5FD802" w14:textId="77777777" w:rsidR="00E60C99" w:rsidRDefault="00E60C99" w:rsidP="00E60C99"/>
    <w:p w14:paraId="6DF179BB" w14:textId="77777777" w:rsidR="00E60C99" w:rsidRPr="00E353E7" w:rsidRDefault="00E60C99" w:rsidP="00E60C99">
      <w:pPr>
        <w:rPr>
          <w:b/>
          <w:bCs/>
        </w:rPr>
      </w:pPr>
      <w:r w:rsidRPr="00E353E7">
        <w:rPr>
          <w:b/>
          <w:bCs/>
        </w:rPr>
        <w:t>Clerkley v. Holcomb</w:t>
      </w:r>
    </w:p>
    <w:p w14:paraId="6C29C928" w14:textId="7C5698F1" w:rsidR="00E60C99" w:rsidRDefault="00E60C99" w:rsidP="00E60C99">
      <w:r>
        <w:t>US Court of Appeals for the Tenth Circuit</w:t>
      </w:r>
    </w:p>
    <w:p w14:paraId="1A16F7AC" w14:textId="4837A5FD" w:rsidR="00E60C99" w:rsidRDefault="00E60C99" w:rsidP="00E60C99">
      <w:r w:rsidRPr="00E60C99">
        <w:t>November 26, 2024</w:t>
      </w:r>
    </w:p>
    <w:p w14:paraId="7E2849F0" w14:textId="77777777" w:rsidR="00E60C99" w:rsidRDefault="00E60C99" w:rsidP="00E60C99">
      <w:r>
        <w:t>Docket: 23-6128</w:t>
      </w:r>
    </w:p>
    <w:p w14:paraId="6AA96ED3" w14:textId="77777777" w:rsidR="00E60C99" w:rsidRDefault="00E60C99" w:rsidP="00E60C99"/>
    <w:p w14:paraId="62431366" w14:textId="7208638C" w:rsidR="00E60C99" w:rsidRPr="00E85757" w:rsidRDefault="00E60C99" w:rsidP="00E60C99">
      <w:pPr>
        <w:rPr>
          <w:i/>
          <w:iCs/>
        </w:rPr>
      </w:pPr>
      <w:r w:rsidRPr="00E85757">
        <w:rPr>
          <w:i/>
          <w:iCs/>
        </w:rPr>
        <w:t xml:space="preserve">LEO LAW Topics </w:t>
      </w:r>
      <w:r w:rsidR="00E85757" w:rsidRPr="00E85757">
        <w:rPr>
          <w:i/>
          <w:iCs/>
        </w:rPr>
        <w:t>8-2 and 8-3</w:t>
      </w:r>
      <w:r w:rsidRPr="00E85757">
        <w:rPr>
          <w:i/>
          <w:iCs/>
        </w:rPr>
        <w:t>:</w:t>
      </w:r>
      <w:r w:rsidR="00E85757" w:rsidRPr="00E85757">
        <w:rPr>
          <w:i/>
          <w:iCs/>
        </w:rPr>
        <w:t xml:space="preserve"> A</w:t>
      </w:r>
      <w:r w:rsidR="00E85757" w:rsidRPr="00E85757">
        <w:rPr>
          <w:i/>
          <w:iCs/>
        </w:rPr>
        <w:t>ppl</w:t>
      </w:r>
      <w:r w:rsidR="00E85757" w:rsidRPr="00E85757">
        <w:rPr>
          <w:i/>
          <w:iCs/>
        </w:rPr>
        <w:t>ying</w:t>
      </w:r>
      <w:r w:rsidR="00E85757" w:rsidRPr="00E85757">
        <w:rPr>
          <w:i/>
          <w:iCs/>
        </w:rPr>
        <w:t xml:space="preserve"> the Graham Factors</w:t>
      </w:r>
      <w:r w:rsidR="00E85757" w:rsidRPr="00E85757">
        <w:rPr>
          <w:i/>
          <w:iCs/>
        </w:rPr>
        <w:t xml:space="preserve">, it is clearly established that </w:t>
      </w:r>
      <w:r w:rsidR="00E85757" w:rsidRPr="00E85757">
        <w:rPr>
          <w:i/>
          <w:iCs/>
        </w:rPr>
        <w:t xml:space="preserve">the use of deadly force </w:t>
      </w:r>
      <w:r w:rsidR="00E85757" w:rsidRPr="00E85757">
        <w:rPr>
          <w:i/>
          <w:iCs/>
        </w:rPr>
        <w:t>on a person who i</w:t>
      </w:r>
      <w:r w:rsidR="00E85757" w:rsidRPr="00E85757">
        <w:rPr>
          <w:i/>
          <w:iCs/>
        </w:rPr>
        <w:t>s unarmed and pose</w:t>
      </w:r>
      <w:r w:rsidR="00E85757" w:rsidRPr="00E85757">
        <w:rPr>
          <w:i/>
          <w:iCs/>
        </w:rPr>
        <w:t>s</w:t>
      </w:r>
      <w:r w:rsidR="00E85757" w:rsidRPr="00E85757">
        <w:rPr>
          <w:i/>
          <w:iCs/>
        </w:rPr>
        <w:t xml:space="preserve"> no threat</w:t>
      </w:r>
      <w:r w:rsidR="00E85757" w:rsidRPr="00E85757">
        <w:rPr>
          <w:i/>
          <w:iCs/>
        </w:rPr>
        <w:t xml:space="preserve"> is excessive and </w:t>
      </w:r>
      <w:r w:rsidR="00E85757" w:rsidRPr="00E85757">
        <w:rPr>
          <w:i/>
          <w:iCs/>
        </w:rPr>
        <w:t>unconstitutional</w:t>
      </w:r>
      <w:r w:rsidR="00E85757" w:rsidRPr="00E85757">
        <w:rPr>
          <w:i/>
          <w:iCs/>
        </w:rPr>
        <w:t>.</w:t>
      </w:r>
    </w:p>
    <w:p w14:paraId="424C1DC0" w14:textId="77777777" w:rsidR="00E60C99" w:rsidRDefault="00E60C99" w:rsidP="00E60C99"/>
    <w:p w14:paraId="13676F35" w14:textId="554463E0" w:rsidR="00E353E7" w:rsidRDefault="00E353E7" w:rsidP="00E60C99">
      <w:r w:rsidRPr="00E353E7">
        <w:t>On March 10, 2019, the Oklahoma City Police Department fielded a 911 call about a second-degree burglary in a high-crime neighborhood. The caller reported seeing several Black men entering a vacant house, at least one of whom had dreads and was carrying a gun.</w:t>
      </w:r>
      <w:r w:rsidR="00AA1FBB">
        <w:t xml:space="preserve"> Officers </w:t>
      </w:r>
      <w:r w:rsidR="00AA1FBB" w:rsidRPr="00AA1FBB">
        <w:t>Holcomb and Tschetter responded to the call. Shortly after arriving at the scene, Tschetter heard popping noises. He radioed “cap gun” and headed toward the front door, shouting, “Hey! Police department! Come on out!”  Holcomb, meanwhile, went around the side of the house and toward the fenced backyard. As he skirted the wooden fence, he heard more sounds and radioed: “I think it’s a cap gun, but they are shooting something off.”  Tschetter responded that it “could be paint ball” and again called for everyone to come out.</w:t>
      </w:r>
      <w:r w:rsidR="00AA1FBB">
        <w:t xml:space="preserve"> </w:t>
      </w:r>
      <w:r w:rsidR="00AA1FBB" w:rsidRPr="00AA1FBB">
        <w:t>Holcomb stopped at a hole in the fence and looked into the backyard, gun drawn. Moments later</w:t>
      </w:r>
      <w:r w:rsidR="00E85757">
        <w:t>,</w:t>
      </w:r>
      <w:r w:rsidR="00AA1FBB" w:rsidRPr="00AA1FBB">
        <w:t xml:space="preserve"> he “saw a </w:t>
      </w:r>
      <w:r w:rsidR="00E85757">
        <w:t>b</w:t>
      </w:r>
      <w:r w:rsidR="00AA1FBB" w:rsidRPr="00AA1FBB">
        <w:t>lack male”—Clerkley, who partially matched the 911 caller’s description of the armed man</w:t>
      </w:r>
      <w:proofErr w:type="gramStart"/>
      <w:r w:rsidR="00AA1FBB" w:rsidRPr="00AA1FBB">
        <w:t>—“</w:t>
      </w:r>
      <w:proofErr w:type="gramEnd"/>
      <w:r w:rsidR="00AA1FBB" w:rsidRPr="00AA1FBB">
        <w:t>near the corner of the house walking in his direction.” Holcomb shouted, “Show me your hands! Drop it!” and “immediately fired four shots in quick succession” before again yelling, “Drop the gun!” Clerkley disappeared from sight</w:t>
      </w:r>
      <w:r w:rsidR="00E85757">
        <w:t>,</w:t>
      </w:r>
      <w:r w:rsidR="00AA1FBB" w:rsidRPr="00AA1FBB">
        <w:t xml:space="preserve"> and Holcomb radioed: “Shots fired. Shots fired. Black male with a gray hoodie had the gun.” </w:t>
      </w:r>
    </w:p>
    <w:p w14:paraId="1F8B899E" w14:textId="77777777" w:rsidR="00AA1FBB" w:rsidRDefault="00AA1FBB" w:rsidP="00E60C99"/>
    <w:p w14:paraId="60DC8B91" w14:textId="2A82F654" w:rsidR="00AA1FBB" w:rsidRDefault="00AA1FBB" w:rsidP="00AA1FBB">
      <w:r w:rsidRPr="00AA1FBB">
        <w:t xml:space="preserve">Clerkley sued Holcomb for excessive force under § 1983. Holcomb moved for summary judgment on </w:t>
      </w:r>
      <w:r w:rsidR="00E85757">
        <w:t>qualified immunity</w:t>
      </w:r>
      <w:r w:rsidRPr="00AA1FBB">
        <w:t xml:space="preserve"> grounds, arguing that his use of force was constitutionally permissible. The district court reviewed the evidence, including Holcomb’s body-camera footage, stills captured from that video, and statements from Holcomb and Clerkley. Drawing all reasonable inferences in Clerkley’s favor, it found that “a reasonable jury could conclude that Holcomb fired his gun at Clerkley when he could see he did not have a gun or anything in his hand” and that a</w:t>
      </w:r>
      <w:r>
        <w:t xml:space="preserve"> </w:t>
      </w:r>
      <w:r>
        <w:t>reasonable officer would not have “believed that Clerkley posed a mortal threat.” It held that using deadly force in those circumstances violated clearly established Fourth Amendment law and denied Holcomb’s motion.</w:t>
      </w:r>
      <w:r>
        <w:t xml:space="preserve"> </w:t>
      </w:r>
      <w:r>
        <w:t xml:space="preserve">Holcomb then filed </w:t>
      </w:r>
      <w:r>
        <w:t>an</w:t>
      </w:r>
      <w:r>
        <w:t xml:space="preserve"> interlocutory appeal.</w:t>
      </w:r>
    </w:p>
    <w:p w14:paraId="5C08362E" w14:textId="77777777" w:rsidR="00E60C99" w:rsidRDefault="00E60C99" w:rsidP="00E60C99"/>
    <w:p w14:paraId="7ED939CA" w14:textId="3AE6EA1C" w:rsidR="00E60C99" w:rsidRDefault="00AA1FBB" w:rsidP="00E60C99">
      <w:r>
        <w:t xml:space="preserve">On appeal, the </w:t>
      </w:r>
      <w:r w:rsidR="00E60C99">
        <w:t xml:space="preserve">Tenth Circuit </w:t>
      </w:r>
      <w:r>
        <w:t xml:space="preserve">applied the Graham Factors to the facts as alleged and held that, under those facts, </w:t>
      </w:r>
      <w:r w:rsidR="00E60C99">
        <w:t>Holcomb’s use of deadly force was unconstitutional because Clerkley was unarmed and posed no threat. The court also held that the law prohibiting the use of deadly force against an unarmed, nonthreatening person was clearly established at the time of the incident. Therefore, Holcomb was not entitled to qualified immunity.</w:t>
      </w:r>
    </w:p>
    <w:sectPr w:rsidR="00E60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07"/>
    <w:rsid w:val="00342C9F"/>
    <w:rsid w:val="003F788C"/>
    <w:rsid w:val="00453DD4"/>
    <w:rsid w:val="004749FF"/>
    <w:rsid w:val="00533A48"/>
    <w:rsid w:val="00663411"/>
    <w:rsid w:val="00747DD3"/>
    <w:rsid w:val="00787484"/>
    <w:rsid w:val="007D1D72"/>
    <w:rsid w:val="008106CC"/>
    <w:rsid w:val="008C7E7F"/>
    <w:rsid w:val="009E1157"/>
    <w:rsid w:val="00A11EBC"/>
    <w:rsid w:val="00AA1FBB"/>
    <w:rsid w:val="00C6396D"/>
    <w:rsid w:val="00D24507"/>
    <w:rsid w:val="00E2139C"/>
    <w:rsid w:val="00E353E7"/>
    <w:rsid w:val="00E60C99"/>
    <w:rsid w:val="00E65B84"/>
    <w:rsid w:val="00E85757"/>
    <w:rsid w:val="00EA1757"/>
    <w:rsid w:val="00F7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3BF16"/>
  <w15:chartTrackingRefBased/>
  <w15:docId w15:val="{E129288C-5B91-4502-9D65-71196719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Pages>
  <Words>2225</Words>
  <Characters>11749</Characters>
  <Application>Microsoft Office Word</Application>
  <DocSecurity>0</DocSecurity>
  <Lines>200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2024-11-29T16:50:00Z</dcterms:created>
  <dcterms:modified xsi:type="dcterms:W3CDTF">2024-12-06T17:00:00Z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8f76ede5-de51-4ed3-b633-62c73d7a4eb2</vt:lpwstr>
  </property>
</Properties>
</file>