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85C65" w14:textId="3F76B19E" w:rsidR="00DF4922" w:rsidRDefault="002C0989">
      <w:r>
        <w:t>CASES 16 FEB 2024</w:t>
      </w:r>
    </w:p>
    <w:p w14:paraId="68CCC81D" w14:textId="77777777" w:rsidR="002C0989" w:rsidRDefault="002C0989"/>
    <w:p w14:paraId="1781ACC2" w14:textId="77777777" w:rsidR="002C0989" w:rsidRDefault="002C0989" w:rsidP="002C0989">
      <w:r>
        <w:t>USA v. Johnson</w:t>
      </w:r>
    </w:p>
    <w:p w14:paraId="35BD8D65" w14:textId="42D6CE10" w:rsidR="002C0989" w:rsidRDefault="002C0989" w:rsidP="002C0989">
      <w:r>
        <w:t>US Court of Appeals for the Seventh Circuit</w:t>
      </w:r>
    </w:p>
    <w:p w14:paraId="5DDA15DB" w14:textId="01F34F20" w:rsidR="002C0989" w:rsidRDefault="002C0989" w:rsidP="002C0989">
      <w:r>
        <w:t>February 15, 2024</w:t>
      </w:r>
    </w:p>
    <w:p w14:paraId="12855491" w14:textId="77777777" w:rsidR="002C0989" w:rsidRDefault="002C0989" w:rsidP="002C0989"/>
    <w:p w14:paraId="2FC6F492" w14:textId="0DBD143D" w:rsidR="002C0989" w:rsidRDefault="002C0989" w:rsidP="002C0989">
      <w:r>
        <w:t>Adrian L. Johnson was pulled over by a Deputy Sheriff for driving with a suspended license. The officer's trained dog indicated the presence of a controlled substance in Johnson's car, leading to a search of the vehicle. The officer found drugs, drug paraphernalia, and two handguns. Johnson was subsequently charged with possession of drugs with intent to distribute and possession of a firearm in furtherance of a drug trafficking crime. He moved to suppress all evidence, arguing that the search of his car violated his Fourth Amendment rights. The district court denied the motion, and Johnson pled guilty, reserving his right to appeal the suppression ruling. The United States Court of Appeals for the Seventh Circuit agreed with the district court, holding that the officer did not unconstitutionally prolong the stop to conduct the dog sniff, and that the subsequent search of Johnson's car did not violate the Fourth Amendment. The officer had probable cause to search the car because the dog's alerts indicated the presence of contraband. Therefore, the judgment of the district court was affirmed.</w:t>
      </w:r>
    </w:p>
    <w:p w14:paraId="001FA366" w14:textId="77777777" w:rsidR="002C0989" w:rsidRDefault="002C0989" w:rsidP="002C0989"/>
    <w:p w14:paraId="23A7A0DD" w14:textId="77777777" w:rsidR="002C0989" w:rsidRDefault="002C0989" w:rsidP="002C0989"/>
    <w:p w14:paraId="69B97EAE" w14:textId="77777777" w:rsidR="002C0989" w:rsidRDefault="002C0989" w:rsidP="002C0989"/>
    <w:p w14:paraId="38273315" w14:textId="77777777" w:rsidR="002C0989" w:rsidRDefault="002C0989" w:rsidP="002C0989"/>
    <w:p w14:paraId="5246EA91" w14:textId="77777777" w:rsidR="00494335" w:rsidRDefault="00494335" w:rsidP="00494335">
      <w:r>
        <w:t>USA V. PARKINS</w:t>
      </w:r>
    </w:p>
    <w:p w14:paraId="05A19B3D" w14:textId="77777777" w:rsidR="00494335" w:rsidRDefault="00494335" w:rsidP="00494335"/>
    <w:p w14:paraId="23CD2F7B" w14:textId="77777777" w:rsidR="00494335" w:rsidRDefault="00494335" w:rsidP="00494335">
      <w:r>
        <w:t>Court: US Court of Appeals for the Ninth Circuit</w:t>
      </w:r>
    </w:p>
    <w:p w14:paraId="11A33DA1" w14:textId="77777777" w:rsidR="00494335" w:rsidRDefault="00494335" w:rsidP="00494335"/>
    <w:p w14:paraId="3E8008F4" w14:textId="77777777" w:rsidR="00494335" w:rsidRDefault="00494335" w:rsidP="00494335">
      <w:r>
        <w:t>Docket: 22-50186</w:t>
      </w:r>
    </w:p>
    <w:p w14:paraId="50E44CB6" w14:textId="77777777" w:rsidR="00494335" w:rsidRDefault="00494335" w:rsidP="00494335"/>
    <w:p w14:paraId="615FB450" w14:textId="77777777" w:rsidR="00494335" w:rsidRDefault="00494335" w:rsidP="00494335">
      <w:r>
        <w:t>Opinion Date: February 14, 2024</w:t>
      </w:r>
    </w:p>
    <w:p w14:paraId="2F9544DE" w14:textId="77777777" w:rsidR="00494335" w:rsidRDefault="00494335" w:rsidP="00494335"/>
    <w:p w14:paraId="0C7FD065" w14:textId="77777777" w:rsidR="00494335" w:rsidRDefault="00494335" w:rsidP="00494335">
      <w:r>
        <w:t>Judge: Owens</w:t>
      </w:r>
    </w:p>
    <w:p w14:paraId="1E6A5AB5" w14:textId="77777777" w:rsidR="00494335" w:rsidRDefault="00494335" w:rsidP="00494335"/>
    <w:p w14:paraId="71268514" w14:textId="77777777" w:rsidR="00494335" w:rsidRDefault="00494335" w:rsidP="00494335">
      <w:r>
        <w:t>Areas of Law: Constitutional Law, Criminal Law</w:t>
      </w:r>
    </w:p>
    <w:p w14:paraId="6DCC3A5D" w14:textId="77777777" w:rsidR="00494335" w:rsidRDefault="00494335" w:rsidP="00494335"/>
    <w:p w14:paraId="6305C8F9" w14:textId="4EE7E36B" w:rsidR="002C0989" w:rsidRDefault="00494335" w:rsidP="00494335">
      <w:r>
        <w:t>A man named Brett Wayne Parkins was convicted of aiming a laser pointer at a police helicopter. Police officers searched Parkins's apartment without a warrant after obtaining consent from his girlfriend. Parkins, who was present but not at the doorway of his apartment, verbally objected to the search. The United States Court of Appeals for the Ninth Circuit decided that under the Fourth Amendment, a defendant must be physically present and expressly refuse consent to nullify a co-tenant’s consent to a warrantless search. The court clarified that physical presence does not require the defendant to stand at the doorway — presence on the premises, including its immediate vicinity, is sufficient. The court ruled that Parkins was physically present on the premises and had expressly refused consent, so the search of his apartment violated his Fourth Amendment rights. However, the court upheld the district court's denial of Parkins's motion to suppress his pre-arrest and post-arrest statements because Parkins was not subject to interrogation for his pre-arrest statements and his post-arrest statements at the police station were not a product of the unlawful search of his apartment. The case was sent back to the lower court for further proceedings.</w:t>
      </w:r>
    </w:p>
    <w:p w14:paraId="40030200" w14:textId="77777777" w:rsidR="00494335" w:rsidRDefault="00494335" w:rsidP="00494335"/>
    <w:p w14:paraId="4D9FCAE7" w14:textId="77777777" w:rsidR="00494335" w:rsidRDefault="00494335" w:rsidP="00494335"/>
    <w:p w14:paraId="25DDCDD8" w14:textId="77777777" w:rsidR="00494335" w:rsidRDefault="00494335" w:rsidP="00494335"/>
    <w:p w14:paraId="1A97EBF3" w14:textId="77777777" w:rsidR="00494335" w:rsidRDefault="00494335" w:rsidP="00494335"/>
    <w:p w14:paraId="365E252D" w14:textId="77777777" w:rsidR="00494335" w:rsidRDefault="00494335" w:rsidP="00494335">
      <w:r>
        <w:t>People v. Cartwright</w:t>
      </w:r>
    </w:p>
    <w:p w14:paraId="54C50BCF" w14:textId="77777777" w:rsidR="00494335" w:rsidRDefault="00494335" w:rsidP="00494335"/>
    <w:p w14:paraId="2662E396" w14:textId="77777777" w:rsidR="00494335" w:rsidRDefault="00494335" w:rsidP="00494335">
      <w:r>
        <w:t>Court: California Courts of Appeal</w:t>
      </w:r>
    </w:p>
    <w:p w14:paraId="3AC1ADBC" w14:textId="77777777" w:rsidR="00494335" w:rsidRDefault="00494335" w:rsidP="00494335"/>
    <w:p w14:paraId="3332E0A3" w14:textId="77777777" w:rsidR="00494335" w:rsidRDefault="00494335" w:rsidP="00494335">
      <w:r>
        <w:t>Docket: D080606M(Fourth Appellate District)</w:t>
      </w:r>
    </w:p>
    <w:p w14:paraId="41E090CD" w14:textId="77777777" w:rsidR="00494335" w:rsidRDefault="00494335" w:rsidP="00494335"/>
    <w:p w14:paraId="5F1FDC2A" w14:textId="77777777" w:rsidR="00494335" w:rsidRDefault="00494335" w:rsidP="00494335">
      <w:r>
        <w:t>Opinion Date: February 15, 2024</w:t>
      </w:r>
    </w:p>
    <w:p w14:paraId="644E3356" w14:textId="77777777" w:rsidR="00494335" w:rsidRDefault="00494335" w:rsidP="00494335"/>
    <w:p w14:paraId="271462A7" w14:textId="77777777" w:rsidR="00494335" w:rsidRDefault="00494335" w:rsidP="00494335">
      <w:r>
        <w:t>Judge: DATO</w:t>
      </w:r>
    </w:p>
    <w:p w14:paraId="54197689" w14:textId="77777777" w:rsidR="00494335" w:rsidRDefault="00494335" w:rsidP="00494335"/>
    <w:p w14:paraId="6FE545C0" w14:textId="77777777" w:rsidR="00494335" w:rsidRDefault="00494335" w:rsidP="00494335">
      <w:r>
        <w:t>Areas of Law: Constitutional Law, Criminal Law</w:t>
      </w:r>
    </w:p>
    <w:p w14:paraId="49B1CABD" w14:textId="77777777" w:rsidR="00494335" w:rsidRDefault="00494335" w:rsidP="00494335"/>
    <w:p w14:paraId="26ED3494" w14:textId="44BB9565" w:rsidR="00494335" w:rsidRDefault="00494335" w:rsidP="00494335">
      <w:r>
        <w:t>In this case, the defendant, Kevin Eugene Cartwright, was convicted of first-degree murder with special circumstances, robbery, burglary, being a felon in possession of a firearm, and being a prohibited person owning or possessing ammunition. He was sentenced to life without the possibility of parole plus 50 years to life, and a determinate prison term of 20 years four months. On appeal, Cartwright contended that the trial court erred by denying his motion to suppress video footage from the City of San Diego’s “City IQ” streetlight camera program and evidence derived from that footage. The Fourth Appellate District Division One of the Court of Appeal for the State of California affirmed the trial court's decision. The court held that Cartwright did not have an objectively reasonable expectation of privacy when he traversed a public right of way in downtown San Diego in the middle of a business day. The court found that accessing the recordings from the City’s streetlight cameras did not amount to a search within the meaning of the Fourth Amendment and, consequently, did not require a warrant. The court distinguished the cameras in this case from the aerial surveillance images and integrated police department systems addressed in other precedents, stating that the City's camera program stands alone and does not reveal the transit patterns of people throughout the county. The court concluded that the police did not conduct a "search" when they accessed footage from the City's streetlight cameras and, accordingly, there was no violation of the Fourth Amendment.</w:t>
      </w:r>
    </w:p>
    <w:p w14:paraId="3819FD51" w14:textId="77777777" w:rsidR="00494335" w:rsidRDefault="00494335" w:rsidP="00494335"/>
    <w:p w14:paraId="25996B05" w14:textId="77777777" w:rsidR="00494335" w:rsidRDefault="00494335" w:rsidP="00494335"/>
    <w:p w14:paraId="0D2D5129" w14:textId="77777777" w:rsidR="00494335" w:rsidRDefault="00494335" w:rsidP="00494335"/>
    <w:p w14:paraId="7C843B3A" w14:textId="77777777" w:rsidR="00494335" w:rsidRDefault="00494335" w:rsidP="00494335"/>
    <w:p w14:paraId="4EEACB68" w14:textId="77777777" w:rsidR="00494335" w:rsidRDefault="00494335" w:rsidP="00494335">
      <w:r>
        <w:t>In re H.D.</w:t>
      </w:r>
    </w:p>
    <w:p w14:paraId="208A26C1" w14:textId="77777777" w:rsidR="00494335" w:rsidRDefault="00494335" w:rsidP="00494335"/>
    <w:p w14:paraId="6EFD8903" w14:textId="77777777" w:rsidR="00494335" w:rsidRDefault="00494335" w:rsidP="00494335">
      <w:r>
        <w:t>Court: California Courts of Appeal</w:t>
      </w:r>
    </w:p>
    <w:p w14:paraId="0F7E1C33" w14:textId="77777777" w:rsidR="00494335" w:rsidRDefault="00494335" w:rsidP="00494335"/>
    <w:p w14:paraId="740C776A" w14:textId="77777777" w:rsidR="00494335" w:rsidRDefault="00494335" w:rsidP="00494335">
      <w:r>
        <w:t>Docket: D082187(Fourth Appellate District)</w:t>
      </w:r>
    </w:p>
    <w:p w14:paraId="1D4E01C4" w14:textId="77777777" w:rsidR="00494335" w:rsidRDefault="00494335" w:rsidP="00494335"/>
    <w:p w14:paraId="54A6712D" w14:textId="77777777" w:rsidR="00494335" w:rsidRDefault="00494335" w:rsidP="00494335">
      <w:r>
        <w:t>Opinion Date: February 14, 2024</w:t>
      </w:r>
    </w:p>
    <w:p w14:paraId="1050B54D" w14:textId="77777777" w:rsidR="00494335" w:rsidRDefault="00494335" w:rsidP="00494335"/>
    <w:p w14:paraId="0347F84F" w14:textId="77777777" w:rsidR="00494335" w:rsidRDefault="00494335" w:rsidP="00494335">
      <w:r>
        <w:t>Judge: Dato</w:t>
      </w:r>
    </w:p>
    <w:p w14:paraId="7B0D9E0D" w14:textId="77777777" w:rsidR="00494335" w:rsidRDefault="00494335" w:rsidP="00494335"/>
    <w:p w14:paraId="54755122" w14:textId="77777777" w:rsidR="00494335" w:rsidRDefault="00494335" w:rsidP="00494335">
      <w:r>
        <w:t>Areas of Law: Civil Rights, Criminal Law</w:t>
      </w:r>
    </w:p>
    <w:p w14:paraId="33B67239" w14:textId="77777777" w:rsidR="00494335" w:rsidRDefault="00494335" w:rsidP="00494335"/>
    <w:p w14:paraId="7948CB9F" w14:textId="77777777" w:rsidR="00494335" w:rsidRDefault="00494335" w:rsidP="00494335">
      <w:r>
        <w:t xml:space="preserve">The case involves a defendant, Tommy Bonds, who was stopped by Officer Ryan Cameron of the San Diego Police Department (SDPD) leading to his arrest for a misdemeanor concealed firearm violation. </w:t>
      </w:r>
      <w:r>
        <w:lastRenderedPageBreak/>
        <w:t>Bonds claimed he was stopped because he was Black and filed a motion for relief under the California Racial Justice Act of 2020, alleging racial bias in his stop. The Superior Court of San Diego County denied the motion, accepting the officer's testimony that race played no role in his decision to stop the vehicle as he could not determine the race of the occupants from outside. The court did not consider the possibility of implicit bias, i.e., unconscious bias that could be influencing the officer's decisions.</w:t>
      </w:r>
    </w:p>
    <w:p w14:paraId="78B88792" w14:textId="77777777" w:rsidR="00494335" w:rsidRDefault="00494335" w:rsidP="00494335"/>
    <w:p w14:paraId="5A35F322" w14:textId="77777777" w:rsidR="00494335" w:rsidRDefault="00494335" w:rsidP="00494335">
      <w:r>
        <w:t>On appeal, the Court of Appeal, Fourth Appellate District Division One State of California, held that the trial court applied the wrong legal standard by focusing on whether the officer intended to discriminate on the basis of race, rather than considering the possibility of implicit bias. The Court of Appeal stated that the Racial Justice Act addresses both intentional and unintentional racial bias. The court remanded the case back to the trial court to conduct a new hearing, considering whether the officer's actions exhibited implicit bias on the basis of race.</w:t>
      </w:r>
    </w:p>
    <w:p w14:paraId="62BD4C5F" w14:textId="77777777" w:rsidR="00494335" w:rsidRDefault="00494335" w:rsidP="00494335"/>
    <w:p w14:paraId="1357E6E7" w14:textId="1327BD5E" w:rsidR="00494335" w:rsidRDefault="00494335" w:rsidP="00494335">
      <w:r>
        <w:t>The appellate court also commented on the admissibility of statistical evidence regarding police practices, stating that according to the Racial Justice Act, such evidence is admissible for determining whether a violation of the Act has occurred.</w:t>
      </w:r>
    </w:p>
    <w:p w14:paraId="2C7A3EBD" w14:textId="77777777" w:rsidR="002C0989" w:rsidRDefault="002C0989" w:rsidP="002C0989"/>
    <w:p w14:paraId="7EF11D1F" w14:textId="77777777" w:rsidR="002C0989" w:rsidRDefault="002C0989" w:rsidP="002C0989"/>
    <w:p w14:paraId="618A4849" w14:textId="77777777" w:rsidR="002C0989" w:rsidRDefault="002C0989" w:rsidP="002C0989"/>
    <w:p w14:paraId="5440D577" w14:textId="77777777" w:rsidR="00494335" w:rsidRDefault="00494335" w:rsidP="002C0989"/>
    <w:p w14:paraId="4BDCBC6C" w14:textId="77777777" w:rsidR="00494335" w:rsidRDefault="00494335" w:rsidP="00494335">
      <w:r>
        <w:t>P. v. Paul</w:t>
      </w:r>
    </w:p>
    <w:p w14:paraId="6E354A6E" w14:textId="77777777" w:rsidR="00494335" w:rsidRDefault="00494335" w:rsidP="00494335"/>
    <w:p w14:paraId="0D755DF1" w14:textId="77777777" w:rsidR="00494335" w:rsidRDefault="00494335" w:rsidP="00494335">
      <w:r>
        <w:t>Court: California Courts of Appeal</w:t>
      </w:r>
    </w:p>
    <w:p w14:paraId="6AA1A351" w14:textId="77777777" w:rsidR="00494335" w:rsidRDefault="00494335" w:rsidP="00494335"/>
    <w:p w14:paraId="5603402D" w14:textId="77777777" w:rsidR="00494335" w:rsidRDefault="00494335" w:rsidP="00494335">
      <w:r>
        <w:t>Docket: B320488(Second Appellate District)</w:t>
      </w:r>
    </w:p>
    <w:p w14:paraId="55C1F1D0" w14:textId="77777777" w:rsidR="00494335" w:rsidRDefault="00494335" w:rsidP="00494335"/>
    <w:p w14:paraId="0C668EE2" w14:textId="77777777" w:rsidR="00494335" w:rsidRDefault="00494335" w:rsidP="00494335">
      <w:r>
        <w:t>Opinion Date: February 14, 2024</w:t>
      </w:r>
    </w:p>
    <w:p w14:paraId="5584312B" w14:textId="77777777" w:rsidR="00494335" w:rsidRDefault="00494335" w:rsidP="00494335"/>
    <w:p w14:paraId="4B5F19E2" w14:textId="77777777" w:rsidR="00494335" w:rsidRDefault="00494335" w:rsidP="00494335">
      <w:r>
        <w:t>Judge: Moor</w:t>
      </w:r>
    </w:p>
    <w:p w14:paraId="1A70D616" w14:textId="77777777" w:rsidR="00494335" w:rsidRDefault="00494335" w:rsidP="00494335"/>
    <w:p w14:paraId="75D1BB71" w14:textId="77777777" w:rsidR="00494335" w:rsidRDefault="00494335" w:rsidP="00494335">
      <w:r>
        <w:t>Areas of Law: Civil Rights, Criminal Law</w:t>
      </w:r>
    </w:p>
    <w:p w14:paraId="0A10D9C3" w14:textId="77777777" w:rsidR="00494335" w:rsidRDefault="00494335" w:rsidP="00494335"/>
    <w:p w14:paraId="731ACB6A" w14:textId="437EBD1F" w:rsidR="00494335" w:rsidRDefault="00494335" w:rsidP="00494335">
      <w:r>
        <w:t>The case involves Jeremiah Paul, who was convicted of possession of a firearm with a prior violent conviction. Paul had pleaded no contest following the denial of his motion to suppress evidence of a firearm by the trial court, pursuant to Penal Code section 1538.5. He contended that the evidence of the firearm should have been excluded because law enforcement officers discovered it only after they unlawfully detained him to verify his parole status. The Court of Appeal of the State of California Second Appellate District Division Five found that the initial encounter between Paul and the officers was indeed an unlawful detention. The court pointed to several factors leading to this conclusion such as the positioning of the officers that blocked Paul from leaving, the officers approaching Paul from both sides of his car and shining their flashlights into his car, and the fact that the officers approached Paul while he was on his phone in a legally parked vehicle. The court held that these factors would lead a reasonable person to believe they are not free to leave, thus constituting a detention. Therefore, the court reversed the trial court’s judgment and vacated its order denying Paul's motion to suppress evidence. The court concluded that the officers would not have obtained Paul's parole status if they had not first unlawfully detained him and thus, the firearm was not lawfully obtained and should be suppressed.</w:t>
      </w:r>
    </w:p>
    <w:p w14:paraId="1A1AF899" w14:textId="77777777" w:rsidR="00494335" w:rsidRDefault="00494335" w:rsidP="00494335"/>
    <w:p w14:paraId="320B7C09" w14:textId="77777777" w:rsidR="00494335" w:rsidRDefault="00494335" w:rsidP="00494335"/>
    <w:p w14:paraId="521D00B5" w14:textId="77777777" w:rsidR="00494335" w:rsidRDefault="00494335" w:rsidP="00494335"/>
    <w:p w14:paraId="724AA624" w14:textId="77777777" w:rsidR="007E22B3" w:rsidRDefault="007E22B3" w:rsidP="007E22B3">
      <w:r>
        <w:t>Moorer v. City of Chicago</w:t>
      </w:r>
    </w:p>
    <w:p w14:paraId="34D4A32C" w14:textId="77777777" w:rsidR="007E22B3" w:rsidRDefault="007E22B3" w:rsidP="007E22B3"/>
    <w:p w14:paraId="5C849EA2" w14:textId="77777777" w:rsidR="007E22B3" w:rsidRDefault="007E22B3" w:rsidP="007E22B3">
      <w:r>
        <w:t>Court: US Court of Appeals for the Seventh Circuit</w:t>
      </w:r>
    </w:p>
    <w:p w14:paraId="66C689E9" w14:textId="77777777" w:rsidR="007E22B3" w:rsidRDefault="007E22B3" w:rsidP="007E22B3"/>
    <w:p w14:paraId="69A5A069" w14:textId="77777777" w:rsidR="007E22B3" w:rsidRDefault="007E22B3" w:rsidP="007E22B3">
      <w:r>
        <w:t>Docket: 22-1067</w:t>
      </w:r>
    </w:p>
    <w:p w14:paraId="1207C426" w14:textId="77777777" w:rsidR="007E22B3" w:rsidRDefault="007E22B3" w:rsidP="007E22B3"/>
    <w:p w14:paraId="4EFC9DC7" w14:textId="77777777" w:rsidR="007E22B3" w:rsidRDefault="007E22B3" w:rsidP="007E22B3">
      <w:r>
        <w:t>Opinion Date: February 9, 2024</w:t>
      </w:r>
    </w:p>
    <w:p w14:paraId="4C3DA911" w14:textId="77777777" w:rsidR="007E22B3" w:rsidRDefault="007E22B3" w:rsidP="007E22B3"/>
    <w:p w14:paraId="748BDFD8" w14:textId="77777777" w:rsidR="007E22B3" w:rsidRDefault="007E22B3" w:rsidP="007E22B3">
      <w:r>
        <w:t>Judge: ROVNER</w:t>
      </w:r>
    </w:p>
    <w:p w14:paraId="3517462C" w14:textId="77777777" w:rsidR="007E22B3" w:rsidRDefault="007E22B3" w:rsidP="007E22B3"/>
    <w:p w14:paraId="58EBE49E" w14:textId="77777777" w:rsidR="007E22B3" w:rsidRDefault="007E22B3" w:rsidP="007E22B3">
      <w:r>
        <w:t>Areas of Law: Constitutional Law, Criminal Law</w:t>
      </w:r>
    </w:p>
    <w:p w14:paraId="6CAE6B0C" w14:textId="77777777" w:rsidR="007E22B3" w:rsidRDefault="007E22B3" w:rsidP="007E22B3"/>
    <w:p w14:paraId="7A4D898A" w14:textId="77777777" w:rsidR="007E22B3" w:rsidRDefault="007E22B3" w:rsidP="007E22B3">
      <w:r>
        <w:t>In this federal case before the United States Court of Appeals for the Seventh Circuit, Thomas Moorer, who had been arrested and indicted on charges including murder and attempted murder, challenged the constitutionality of his pretrial detention, claiming that there was no probable cause for his arrest. Moorer was ultimately acquitted by a jury of all charges. The defendants in the case were officers of the Chicago Police Department.</w:t>
      </w:r>
    </w:p>
    <w:p w14:paraId="0BA27FC7" w14:textId="77777777" w:rsidR="007E22B3" w:rsidRDefault="007E22B3" w:rsidP="007E22B3"/>
    <w:p w14:paraId="740CA685" w14:textId="77777777" w:rsidR="007E22B3" w:rsidRDefault="007E22B3" w:rsidP="007E22B3">
      <w:r>
        <w:t>The case arose from a fatal shooting that took place in an apartment shared by multiple people. Multiple witnesses, including Edwin Ramos, whose brother Edward was killed in the shooting, identified Moorer as the perpetrator. Edwin informed the police that the man who entered the apartment was nicknamed “Boom.” Moorer was subsequently arrested and charged with first-degree murder and other crimes, and a grand jury returned a 135-count indictment against him.</w:t>
      </w:r>
    </w:p>
    <w:p w14:paraId="245D231F" w14:textId="77777777" w:rsidR="007E22B3" w:rsidRDefault="007E22B3" w:rsidP="007E22B3"/>
    <w:p w14:paraId="241917D5" w14:textId="77777777" w:rsidR="007E22B3" w:rsidRDefault="007E22B3" w:rsidP="007E22B3">
      <w:r>
        <w:t>Moorer claimed that the witness identifications were unreliable and that police failed to properly investigate his alibi. He argued that the prosecutors would have concluded there was no probable cause if they had been properly informed of all the facts known to the officers.</w:t>
      </w:r>
    </w:p>
    <w:p w14:paraId="71B4095D" w14:textId="77777777" w:rsidR="007E22B3" w:rsidRDefault="007E22B3" w:rsidP="007E22B3"/>
    <w:p w14:paraId="22D81D76" w14:textId="77777777" w:rsidR="007E22B3" w:rsidRDefault="007E22B3" w:rsidP="007E22B3">
      <w:r>
        <w:t>However, the Court of Appeals found that the officers did have probable cause to arrest and detain Moorer, based on seven independent witness identifications. The court noted that the question for pretrial detention is not whether the officers have proof beyond a reasonable doubt that the accused committed the crime, but whether a reasonable person would have a sound reason to believe the suspect committed a crime. The court concluded that Moorer had not identified any facts known to the defendants that would eliminate probable cause.</w:t>
      </w:r>
    </w:p>
    <w:p w14:paraId="57EF0844" w14:textId="77777777" w:rsidR="007E22B3" w:rsidRDefault="007E22B3" w:rsidP="007E22B3"/>
    <w:p w14:paraId="4C216E56" w14:textId="081CEEB9" w:rsidR="00494335" w:rsidRDefault="007E22B3" w:rsidP="007E22B3">
      <w:r>
        <w:t>Therefore, the court affirmed the decision of the district court, which had granted summary judgment in favor of the defendants.</w:t>
      </w:r>
    </w:p>
    <w:p w14:paraId="484D8296" w14:textId="77777777" w:rsidR="007E22B3" w:rsidRDefault="007E22B3" w:rsidP="007E22B3"/>
    <w:p w14:paraId="3261575C" w14:textId="77777777" w:rsidR="007E22B3" w:rsidRDefault="007E22B3" w:rsidP="007E22B3"/>
    <w:p w14:paraId="3CCC5FF1" w14:textId="77777777" w:rsidR="007E22B3" w:rsidRDefault="007E22B3" w:rsidP="007E22B3"/>
    <w:p w14:paraId="41B5CE27" w14:textId="77777777" w:rsidR="007E22B3" w:rsidRDefault="007E22B3" w:rsidP="007E22B3"/>
    <w:p w14:paraId="6207FC1F" w14:textId="77777777" w:rsidR="007E22B3" w:rsidRDefault="007E22B3" w:rsidP="007E22B3">
      <w:r>
        <w:t>Bowen v. Secretary, Florida Department of Corrections</w:t>
      </w:r>
    </w:p>
    <w:p w14:paraId="6760167D" w14:textId="77777777" w:rsidR="007E22B3" w:rsidRDefault="007E22B3" w:rsidP="007E22B3"/>
    <w:p w14:paraId="6C4BA275" w14:textId="77777777" w:rsidR="007E22B3" w:rsidRDefault="007E22B3" w:rsidP="007E22B3">
      <w:r>
        <w:t>Court: US Court of Appeals for the Eleventh Circuit</w:t>
      </w:r>
    </w:p>
    <w:p w14:paraId="2CA455AC" w14:textId="77777777" w:rsidR="007E22B3" w:rsidRDefault="007E22B3" w:rsidP="007E22B3"/>
    <w:p w14:paraId="37776201" w14:textId="77777777" w:rsidR="007E22B3" w:rsidRDefault="007E22B3" w:rsidP="007E22B3">
      <w:r>
        <w:t>Docket: 22-11744</w:t>
      </w:r>
    </w:p>
    <w:p w14:paraId="79F794E1" w14:textId="77777777" w:rsidR="007E22B3" w:rsidRDefault="007E22B3" w:rsidP="007E22B3"/>
    <w:p w14:paraId="2A1777BF" w14:textId="77777777" w:rsidR="007E22B3" w:rsidRDefault="007E22B3" w:rsidP="007E22B3">
      <w:r>
        <w:lastRenderedPageBreak/>
        <w:t>Opinion Date: February 15, 2024</w:t>
      </w:r>
    </w:p>
    <w:p w14:paraId="6159A58A" w14:textId="77777777" w:rsidR="007E22B3" w:rsidRDefault="007E22B3" w:rsidP="007E22B3"/>
    <w:p w14:paraId="47308017" w14:textId="77777777" w:rsidR="007E22B3" w:rsidRDefault="007E22B3" w:rsidP="007E22B3">
      <w:r>
        <w:t>Judge: Grant</w:t>
      </w:r>
    </w:p>
    <w:p w14:paraId="2AAECDD8" w14:textId="77777777" w:rsidR="007E22B3" w:rsidRDefault="007E22B3" w:rsidP="007E22B3"/>
    <w:p w14:paraId="0F1BA8FE" w14:textId="77777777" w:rsidR="007E22B3" w:rsidRDefault="007E22B3" w:rsidP="007E22B3">
      <w:r>
        <w:t>Areas of Law: Criminal Law</w:t>
      </w:r>
    </w:p>
    <w:p w14:paraId="332EE3BA" w14:textId="77777777" w:rsidR="007E22B3" w:rsidRDefault="007E22B3" w:rsidP="007E22B3"/>
    <w:p w14:paraId="3B09FB89" w14:textId="28E32D0A" w:rsidR="007E22B3" w:rsidRDefault="007E22B3" w:rsidP="007E22B3">
      <w:r>
        <w:t xml:space="preserve">In a dispute that arose from a gang-related murder, the United States Court of Appeals for the Eleventh Circuit was called to examine whether the placement of two suspects (who were allegedly involved in the same crime) in a room together constituted an interrogation under Miranda rights. The case involved Jimmie Bowen, a member of the New </w:t>
      </w:r>
      <w:proofErr w:type="spellStart"/>
      <w:r>
        <w:t>Moneii</w:t>
      </w:r>
      <w:proofErr w:type="spellEnd"/>
      <w:r>
        <w:t xml:space="preserve"> gang, who was convicted for the murder of Pierre Roche and injuring two others. After his arrest, Bowen invoked his right to counsel, at which point the police ceased questioning him. However, they moved him to another room where Bernard Jones, another member of the gang and the alleged getaway driver, was present. The ensuing conversation between Bowen and Jones resulted in Bowen making incriminating statements, which were used in his trial. Bowen appealed, arguing that his placement in the room with Jones violated his Miranda rights. The district court agreed with Bowen, but the Court of Appeals reversed that decision. The appeals court found that the Supreme Court's precedent was unclear on whether placing two suspects in a room together constitutes an interrogation under Miranda. The court held that because reasonable jurists could disagree about whether Bowen was "interrogated" in the interview room, federal courts lack the power to overturn his state criminal conviction. The appellate court further noted that the fact that Bowen incriminated himself does not necessarily mean it was "reasonably likely" that he would do so when Jones was placed in the room. The court concluded that the case fell into a gray area not clearly defined by Supreme Court precedent, and thus, Bowen's challenge did not warrant federal habeas relief. As such, the court reversed the district court's decision and remanded for further proceedings.</w:t>
      </w:r>
    </w:p>
    <w:p w14:paraId="73E9773C" w14:textId="77777777" w:rsidR="007E22B3" w:rsidRDefault="007E22B3" w:rsidP="007E22B3"/>
    <w:p w14:paraId="59A337E4" w14:textId="77777777" w:rsidR="007E22B3" w:rsidRDefault="007E22B3" w:rsidP="007E22B3"/>
    <w:p w14:paraId="5F85B570" w14:textId="77777777" w:rsidR="007E22B3" w:rsidRDefault="007E22B3" w:rsidP="007E22B3"/>
    <w:p w14:paraId="1F9240EE" w14:textId="77777777" w:rsidR="007E22B3" w:rsidRDefault="007E22B3" w:rsidP="007E22B3"/>
    <w:p w14:paraId="2D2BEBC8" w14:textId="77777777" w:rsidR="007E22B3" w:rsidRDefault="007E22B3" w:rsidP="007E22B3"/>
    <w:sectPr w:rsidR="007E2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1NzYyNjcwtLAwNzVU0lEKTi0uzszPAykwrAUAlIQIYywAAAA="/>
  </w:docVars>
  <w:rsids>
    <w:rsidRoot w:val="002C0989"/>
    <w:rsid w:val="002550DE"/>
    <w:rsid w:val="002C0989"/>
    <w:rsid w:val="003D5635"/>
    <w:rsid w:val="00494335"/>
    <w:rsid w:val="004D7F1C"/>
    <w:rsid w:val="007E22B3"/>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5DDD5"/>
  <w15:chartTrackingRefBased/>
  <w15:docId w15:val="{B01B378A-48A9-43BE-8737-81DA8E8A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2024-02-16T16:07:00Z</dcterms:created>
  <dcterms:modified xsi:type="dcterms:W3CDTF">2024-02-16T16:40:00Z</dcterms:modified>
</cp:coreProperties>
</file>