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86A7E" w14:textId="3CD84547" w:rsidR="00DF4922" w:rsidRDefault="009F0BD1">
      <w:r>
        <w:t>CASES 23FEB2024</w:t>
      </w:r>
    </w:p>
    <w:p w14:paraId="713C0577" w14:textId="77777777" w:rsidR="009F0BD1" w:rsidRDefault="009F0BD1"/>
    <w:p w14:paraId="71F6F589" w14:textId="77777777" w:rsidR="00710607" w:rsidRDefault="00710607" w:rsidP="00710607">
      <w:r>
        <w:t>Hoskins v. Withers</w:t>
      </w:r>
    </w:p>
    <w:p w14:paraId="2A36878D" w14:textId="77777777" w:rsidR="00710607" w:rsidRDefault="00710607" w:rsidP="00710607"/>
    <w:p w14:paraId="08FAEC97" w14:textId="77777777" w:rsidR="00710607" w:rsidRDefault="00710607" w:rsidP="00710607">
      <w:r>
        <w:t>Court: US Court of Appeals for the Tenth Circuit</w:t>
      </w:r>
    </w:p>
    <w:p w14:paraId="1D531175" w14:textId="77777777" w:rsidR="00710607" w:rsidRDefault="00710607" w:rsidP="00710607"/>
    <w:p w14:paraId="16D17C9D" w14:textId="77777777" w:rsidR="00710607" w:rsidRDefault="00710607" w:rsidP="00710607">
      <w:r>
        <w:t>Docket: 22-4081</w:t>
      </w:r>
    </w:p>
    <w:p w14:paraId="7DA654F8" w14:textId="77777777" w:rsidR="00710607" w:rsidRDefault="00710607" w:rsidP="00710607"/>
    <w:p w14:paraId="7116A84D" w14:textId="77777777" w:rsidR="00710607" w:rsidRDefault="00710607" w:rsidP="00710607">
      <w:r>
        <w:t>Opinion Date: February 20, 2024</w:t>
      </w:r>
    </w:p>
    <w:p w14:paraId="0D4375B5" w14:textId="77777777" w:rsidR="00710607" w:rsidRDefault="00710607" w:rsidP="00710607"/>
    <w:p w14:paraId="70074B3C" w14:textId="77777777" w:rsidR="00710607" w:rsidRDefault="00710607" w:rsidP="00710607">
      <w:r>
        <w:t>Judge: BACHARACH</w:t>
      </w:r>
    </w:p>
    <w:p w14:paraId="62DE3C9F" w14:textId="77777777" w:rsidR="00710607" w:rsidRDefault="00710607" w:rsidP="00710607"/>
    <w:p w14:paraId="02C89B79" w14:textId="77777777" w:rsidR="00710607" w:rsidRDefault="00710607" w:rsidP="00710607">
      <w:r>
        <w:t>Areas of Law: Civil Rights, Constitutional Law, Criminal Law, Government &amp; Administrative Law</w:t>
      </w:r>
    </w:p>
    <w:p w14:paraId="65012029" w14:textId="77777777" w:rsidR="00710607" w:rsidRDefault="00710607" w:rsidP="00710607"/>
    <w:p w14:paraId="773BAF5E" w14:textId="77777777" w:rsidR="00710607" w:rsidRDefault="00710607" w:rsidP="00710607">
      <w:r>
        <w:t>In November 2018, Joseph Hoskins was stopped by a Utah state trooper, Jared Withers, because his Illinois license plate was partially obscured. The situation escalated when Trooper Withers conducted a dog sniff of the car, which led him to search the car and find a large amount of cash. Mr. Hoskins was arrested, and his DNA was collected. Mr. Hoskins sued Trooper Withers and Jess Anderson, Commissioner of the Utah Department of Public Safety, alleging violations of the First and Fourth Amendments and state law.</w:t>
      </w:r>
    </w:p>
    <w:p w14:paraId="47C39E43" w14:textId="77777777" w:rsidR="00710607" w:rsidRDefault="00710607" w:rsidP="00710607"/>
    <w:p w14:paraId="369B4695" w14:textId="77777777" w:rsidR="00710607" w:rsidRDefault="00710607" w:rsidP="00710607">
      <w:r>
        <w:t>The United States Court of Appeals for the Tenth Circuit held that Trooper Withers had reasonable suspicion to conduct the traffic stop because Utah law requires license plates to be legible, and this applies to out-of-state plates. The court also found that the dog sniff did not unlawfully prolong the traffic stop, as Mr. Hoskins was searching for his proof of insurance at the time. The court ruled that the trooper's protective measures, including pointing a gun at Mr. Hoskins, handcuffing him, and conducting a patdown, did not elevate the stop into an arrest due to Mr. Hoskins's confrontational behavior.</w:t>
      </w:r>
    </w:p>
    <w:p w14:paraId="7DEF9E96" w14:textId="77777777" w:rsidR="00710607" w:rsidRDefault="00710607" w:rsidP="00710607"/>
    <w:p w14:paraId="7713F7DE" w14:textId="6CA3E63D" w:rsidR="009F0BD1" w:rsidRDefault="00710607" w:rsidP="00710607">
      <w:r>
        <w:t>The court further held that the dog's reaction to the car created arguable probable cause to search the car and that the discovery of a large amount of cash provided arguable probable cause to arrest Mr. Hoskins. The court found that Trooper Withers did not violate any clearly established constitutional rights by pointing a gun at Mr. Hoskins in retaliation for protected speech or as excessive force. Lastly, the court found no violation of Mr. Hoskins's due process rights related to the handling of his DNA sample, as neither the Due Process Clause nor state law created a protected interest in a procedure to ensure the destruction of his DNA sample.</w:t>
      </w:r>
    </w:p>
    <w:p w14:paraId="1E8EDE7D" w14:textId="77777777" w:rsidR="00710607" w:rsidRDefault="00710607" w:rsidP="00710607"/>
    <w:p w14:paraId="3CD7596B" w14:textId="77777777" w:rsidR="00710607" w:rsidRDefault="00710607" w:rsidP="00710607"/>
    <w:p w14:paraId="65E53F55" w14:textId="77777777" w:rsidR="00710607" w:rsidRDefault="00710607" w:rsidP="00710607"/>
    <w:p w14:paraId="042677C0" w14:textId="77777777" w:rsidR="00710607" w:rsidRDefault="00710607" w:rsidP="00710607">
      <w:r>
        <w:t>United States v. Tolbert</w:t>
      </w:r>
    </w:p>
    <w:p w14:paraId="52CCC16A" w14:textId="77777777" w:rsidR="00710607" w:rsidRDefault="00710607" w:rsidP="00710607"/>
    <w:p w14:paraId="1424CFFC" w14:textId="77777777" w:rsidR="00710607" w:rsidRDefault="00710607" w:rsidP="00710607">
      <w:r>
        <w:t>Court: US Court of Appeals for the Tenth Circuit</w:t>
      </w:r>
    </w:p>
    <w:p w14:paraId="634BAD2B" w14:textId="77777777" w:rsidR="00710607" w:rsidRDefault="00710607" w:rsidP="00710607"/>
    <w:p w14:paraId="693F346B" w14:textId="77777777" w:rsidR="00710607" w:rsidRDefault="00710607" w:rsidP="00710607">
      <w:r>
        <w:t>Docket: 22-2085</w:t>
      </w:r>
    </w:p>
    <w:p w14:paraId="38CAD8FE" w14:textId="77777777" w:rsidR="00710607" w:rsidRDefault="00710607" w:rsidP="00710607"/>
    <w:p w14:paraId="58F3663B" w14:textId="77777777" w:rsidR="00710607" w:rsidRDefault="00710607" w:rsidP="00710607">
      <w:r>
        <w:t>Opinion Date: February 20, 2024</w:t>
      </w:r>
    </w:p>
    <w:p w14:paraId="0CA5DD19" w14:textId="77777777" w:rsidR="00710607" w:rsidRDefault="00710607" w:rsidP="00710607"/>
    <w:p w14:paraId="521FBEA1" w14:textId="77777777" w:rsidR="00710607" w:rsidRDefault="00710607" w:rsidP="00710607">
      <w:r>
        <w:t>Judge: Ebel</w:t>
      </w:r>
    </w:p>
    <w:p w14:paraId="26E10952" w14:textId="77777777" w:rsidR="00710607" w:rsidRDefault="00710607" w:rsidP="00710607"/>
    <w:p w14:paraId="222F58AC" w14:textId="77777777" w:rsidR="00710607" w:rsidRDefault="00710607" w:rsidP="00710607">
      <w:r>
        <w:lastRenderedPageBreak/>
        <w:t>Areas of Law: Constitutional Law, Criminal Law</w:t>
      </w:r>
    </w:p>
    <w:p w14:paraId="0D6975B6" w14:textId="77777777" w:rsidR="00710607" w:rsidRDefault="00710607" w:rsidP="00710607"/>
    <w:p w14:paraId="21D57593" w14:textId="77777777" w:rsidR="00710607" w:rsidRDefault="00710607" w:rsidP="00710607">
      <w:r>
        <w:t>In this case, the defendant, Donald Alvin Tolbert, appealed against the denial of his motion to suppress evidence obtained as a result of the National Center for Missing and Exploited Children (NCMEC) opening his emails and attachments without a warrant. These emails contained child pornography and were detected by AOL's software, which reported them to the NCMEC. The NCMEC, state law enforcement in New Mexico, and the federal government subsequently conducted investigations leading to Tolbert's conviction.</w:t>
      </w:r>
    </w:p>
    <w:p w14:paraId="150C538F" w14:textId="77777777" w:rsidR="00710607" w:rsidRDefault="00710607" w:rsidP="00710607"/>
    <w:p w14:paraId="14EE4F8C" w14:textId="77777777" w:rsidR="00710607" w:rsidRDefault="00710607" w:rsidP="00710607">
      <w:r>
        <w:t>Tolbert argued that his Fourth Amendment rights had been violated by the warrantless search of his emails and attachments. The court, however, ruled that even if Tolbert's Fourth Amendment rights had been violated, the evidence would still be admissible under the inevitable discovery exception to the exclusionary rule. This exception allows illegally obtained evidence to be admitted if it would have inevitably been discovered by legal means.</w:t>
      </w:r>
    </w:p>
    <w:p w14:paraId="156E62FD" w14:textId="77777777" w:rsidR="00710607" w:rsidRDefault="00710607" w:rsidP="00710607"/>
    <w:p w14:paraId="46D82F12" w14:textId="77777777" w:rsidR="00710607" w:rsidRDefault="00710607" w:rsidP="00710607">
      <w:r>
        <w:t xml:space="preserve">The court found that the investigations by the NCMEC and law enforcement would have proceeded in the same way, even if the emails and attachments had not been opened, based on their routine practices. They would have used information available in the </w:t>
      </w:r>
      <w:proofErr w:type="spellStart"/>
      <w:r>
        <w:t>CyberTips</w:t>
      </w:r>
      <w:proofErr w:type="spellEnd"/>
      <w:r>
        <w:t xml:space="preserve">, such as IP addresses and email addresses, to link the </w:t>
      </w:r>
      <w:proofErr w:type="spellStart"/>
      <w:r>
        <w:t>CyberTips</w:t>
      </w:r>
      <w:proofErr w:type="spellEnd"/>
      <w:r>
        <w:t xml:space="preserve"> to Tolbert and conduct further investigations. Thus, the evidence against Tolbert would have been discovered even without opening his emails and attachments.</w:t>
      </w:r>
    </w:p>
    <w:p w14:paraId="6E9290FD" w14:textId="77777777" w:rsidR="00710607" w:rsidRDefault="00710607" w:rsidP="00710607"/>
    <w:p w14:paraId="03921E7E" w14:textId="07D136BF" w:rsidR="00710607" w:rsidRDefault="00710607" w:rsidP="00710607">
      <w:r>
        <w:t>The court, therefore, affirmed the district court's denial of Tolbert's motion to suppress and motion to reconsider.</w:t>
      </w:r>
    </w:p>
    <w:p w14:paraId="7B4AB94D" w14:textId="77777777" w:rsidR="00710607" w:rsidRDefault="00710607" w:rsidP="00710607"/>
    <w:p w14:paraId="16F93EA3" w14:textId="77777777" w:rsidR="00710607" w:rsidRDefault="00710607" w:rsidP="00710607"/>
    <w:p w14:paraId="4CC9B8B5" w14:textId="77777777" w:rsidR="00710607" w:rsidRDefault="00710607" w:rsidP="00710607"/>
    <w:p w14:paraId="6AF9209B" w14:textId="77777777" w:rsidR="00135603" w:rsidRDefault="00135603" w:rsidP="00135603">
      <w:r>
        <w:t>Ray v. Roane</w:t>
      </w:r>
    </w:p>
    <w:p w14:paraId="7264BCB0" w14:textId="77777777" w:rsidR="00135603" w:rsidRDefault="00135603" w:rsidP="00135603"/>
    <w:p w14:paraId="1DA798D0" w14:textId="77777777" w:rsidR="00135603" w:rsidRDefault="00135603" w:rsidP="00135603">
      <w:r>
        <w:t>Court: US Court of Appeals for the Fourth Circuit</w:t>
      </w:r>
    </w:p>
    <w:p w14:paraId="419E1431" w14:textId="77777777" w:rsidR="00135603" w:rsidRDefault="00135603" w:rsidP="00135603"/>
    <w:p w14:paraId="68797138" w14:textId="77777777" w:rsidR="00135603" w:rsidRDefault="00135603" w:rsidP="00135603">
      <w:r>
        <w:t>Docket: 22-2120</w:t>
      </w:r>
    </w:p>
    <w:p w14:paraId="15F94DE2" w14:textId="77777777" w:rsidR="00135603" w:rsidRDefault="00135603" w:rsidP="00135603"/>
    <w:p w14:paraId="182D9718" w14:textId="77777777" w:rsidR="00135603" w:rsidRDefault="00135603" w:rsidP="00135603">
      <w:r>
        <w:t>Opinion Date: February 22, 2024</w:t>
      </w:r>
    </w:p>
    <w:p w14:paraId="280A2BD8" w14:textId="77777777" w:rsidR="00135603" w:rsidRDefault="00135603" w:rsidP="00135603"/>
    <w:p w14:paraId="2940B2D2" w14:textId="77777777" w:rsidR="00135603" w:rsidRDefault="00135603" w:rsidP="00135603">
      <w:r>
        <w:t>Judge: HARRIS</w:t>
      </w:r>
    </w:p>
    <w:p w14:paraId="3218E25B" w14:textId="77777777" w:rsidR="00135603" w:rsidRDefault="00135603" w:rsidP="00135603"/>
    <w:p w14:paraId="7FB07C25" w14:textId="77777777" w:rsidR="00135603" w:rsidRDefault="00135603" w:rsidP="00135603">
      <w:r>
        <w:t>Areas of Law: Animal / Dog Law, Civil Rights</w:t>
      </w:r>
    </w:p>
    <w:p w14:paraId="30979566" w14:textId="77777777" w:rsidR="00135603" w:rsidRDefault="00135603" w:rsidP="00135603"/>
    <w:p w14:paraId="69176C06" w14:textId="424B2A91" w:rsidR="00710607" w:rsidRDefault="00135603" w:rsidP="00135603">
      <w:r>
        <w:t xml:space="preserve">In this case, a police officer, Michael Roane, shot and killed Tina Ray’s dog while attempting to serve an arrest warrant. The United States Court of Appeals for the Fourth Circuit vacated the district court's entry of summary judgment in favor of Roane and remanded the case for trial. The crux of the case was the dispute over Roane's perception of the threat posed by the dog. Roane asserted that he believed the dog was unrestrained and posed an immediate threat to his safety. However, Ray and other witnesses testified that Roane had stopped his retreat and took a step towards the dog before shooting, suggesting that he knew the dog could no longer reach him and did not pose an imminent threat. The Court of Appeals held that this dispute over material facts was for a jury to resolve, not a court, and could not be decided prior to trial. The court also held that if a jury credits Ray's allegations and draws permissible </w:t>
      </w:r>
      <w:r>
        <w:lastRenderedPageBreak/>
        <w:t>inferences in her favor, it could infer that Roane's shooting of the dog was an unreasonable seizure under the Fourth Amendment. The court also rejected Roane's claim to qualified immunity.</w:t>
      </w:r>
    </w:p>
    <w:p w14:paraId="7BF01DA1" w14:textId="77777777" w:rsidR="00135603" w:rsidRDefault="00135603" w:rsidP="00135603"/>
    <w:p w14:paraId="2EDB8516" w14:textId="77777777" w:rsidR="00135603" w:rsidRDefault="00135603" w:rsidP="00135603"/>
    <w:p w14:paraId="75B39021" w14:textId="77777777" w:rsidR="00135603" w:rsidRDefault="00135603" w:rsidP="00135603">
      <w:r>
        <w:t>United States v. Crawford</w:t>
      </w:r>
    </w:p>
    <w:p w14:paraId="04AD4B69" w14:textId="77777777" w:rsidR="00135603" w:rsidRDefault="00135603" w:rsidP="00135603"/>
    <w:p w14:paraId="0732B3B8" w14:textId="77777777" w:rsidR="00135603" w:rsidRDefault="00135603" w:rsidP="00135603">
      <w:r>
        <w:t>Court: US Court of Appeals for the Eighth Circuit</w:t>
      </w:r>
    </w:p>
    <w:p w14:paraId="3F2552A4" w14:textId="77777777" w:rsidR="00135603" w:rsidRDefault="00135603" w:rsidP="00135603"/>
    <w:p w14:paraId="15E02B48" w14:textId="77777777" w:rsidR="00135603" w:rsidRDefault="00135603" w:rsidP="00135603">
      <w:r>
        <w:t>Docket: 23-1676</w:t>
      </w:r>
    </w:p>
    <w:p w14:paraId="53E92A7E" w14:textId="77777777" w:rsidR="00135603" w:rsidRDefault="00135603" w:rsidP="00135603"/>
    <w:p w14:paraId="33100C99" w14:textId="77777777" w:rsidR="00135603" w:rsidRDefault="00135603" w:rsidP="00135603">
      <w:r>
        <w:t>Opinion Date: February 16, 2024</w:t>
      </w:r>
    </w:p>
    <w:p w14:paraId="09C027D8" w14:textId="77777777" w:rsidR="00135603" w:rsidRDefault="00135603" w:rsidP="00135603"/>
    <w:p w14:paraId="2BC55047" w14:textId="77777777" w:rsidR="00135603" w:rsidRDefault="00135603" w:rsidP="00135603">
      <w:r>
        <w:t>Judge: Smith</w:t>
      </w:r>
    </w:p>
    <w:p w14:paraId="4BA58038" w14:textId="77777777" w:rsidR="00135603" w:rsidRDefault="00135603" w:rsidP="00135603"/>
    <w:p w14:paraId="2734C8AD" w14:textId="77777777" w:rsidR="00135603" w:rsidRDefault="00135603" w:rsidP="00135603">
      <w:r>
        <w:t>Areas of Law: Civil Rights, Criminal Law</w:t>
      </w:r>
    </w:p>
    <w:p w14:paraId="2F0350A4" w14:textId="77777777" w:rsidR="00135603" w:rsidRDefault="00135603" w:rsidP="00135603"/>
    <w:p w14:paraId="2D397B78" w14:textId="77777777" w:rsidR="00135603" w:rsidRDefault="00135603" w:rsidP="00135603">
      <w:r>
        <w:t>This case involves an appeal from the United States District Court for the District of South Dakota filed by the defendant, Nathaniel Crawford. Crawford was involved in a domestic dispute with his ex-girlfriend at an apartment complex, which led to concerned residents calling 911, reporting that Crawford was threatening to shoot a person or burn the complex. After officers arrived at the scene, Crawford fled but returned later to threaten his ex-girlfriend with a firearm. He fled again before officers could arrive; however, they found him and his vehicle in a nearby parking lot. Officers identified a wooden object protruding from the vehicle's center console, which they inferred to be a firearm. Crawford was subsequently charged with being a prohibited person in possession of a firearm due to his prior felony and misdemeanor domestic violence convictions.</w:t>
      </w:r>
    </w:p>
    <w:p w14:paraId="114286E9" w14:textId="77777777" w:rsidR="00135603" w:rsidRDefault="00135603" w:rsidP="00135603"/>
    <w:p w14:paraId="6976D92E" w14:textId="403E43BB" w:rsidR="00135603" w:rsidRDefault="00135603" w:rsidP="00135603">
      <w:r>
        <w:t>Crawford moved to suppress the firearm, arguing that officers lacked probable cause to search his vehicle. The district court denied his motion, leading to Crawford's appeal. The United States Court of Appeals for the Eighth Circuit affirmed the district court's decision, agreeing that the 911 calls, the ex-girlfriend's statements, and the wooden object established probable cause for the vehicle search. The court ruled that the officers' search was supported by probable cause based on the combination of these factors, establishing probable cause to search Crawford's vehicle for a firearm. The court also rejected Crawford's arguments that the search was unreasonable due to the officers' original investigation of him for a different crime and their lack of knowledge about his status as a prohibited person under federal law. The court maintained that the government can search for evidence of one crime and charge the suspect with a different crime based on what it later learns. The court concluded that the "fruit of the poisonous tree" was admissible because the tree in this case was not poisonous.</w:t>
      </w:r>
    </w:p>
    <w:p w14:paraId="6C43E075" w14:textId="77777777" w:rsidR="00135603" w:rsidRDefault="00135603" w:rsidP="00135603"/>
    <w:p w14:paraId="38D2B3AE" w14:textId="77777777" w:rsidR="00135603" w:rsidRDefault="00135603" w:rsidP="00135603"/>
    <w:p w14:paraId="76C8ACF9" w14:textId="77777777" w:rsidR="00135603" w:rsidRDefault="00135603" w:rsidP="00135603"/>
    <w:p w14:paraId="33063F13" w14:textId="77777777" w:rsidR="00135603" w:rsidRDefault="00135603" w:rsidP="00135603"/>
    <w:p w14:paraId="1E22E0DC" w14:textId="77777777" w:rsidR="00135603" w:rsidRDefault="00135603" w:rsidP="00135603">
      <w:r>
        <w:t>United States v. Zelaya-Veliz</w:t>
      </w:r>
    </w:p>
    <w:p w14:paraId="3B191224" w14:textId="77777777" w:rsidR="00135603" w:rsidRDefault="00135603" w:rsidP="00135603"/>
    <w:p w14:paraId="4BD9CE16" w14:textId="77777777" w:rsidR="00135603" w:rsidRDefault="00135603" w:rsidP="00135603">
      <w:r>
        <w:t>Court: US Court of Appeals for the Fourth Circuit</w:t>
      </w:r>
    </w:p>
    <w:p w14:paraId="7DC4081E" w14:textId="77777777" w:rsidR="00135603" w:rsidRDefault="00135603" w:rsidP="00135603"/>
    <w:p w14:paraId="647856D7" w14:textId="77777777" w:rsidR="00135603" w:rsidRDefault="00135603" w:rsidP="00135603">
      <w:r>
        <w:t>Docket: 22-4656</w:t>
      </w:r>
    </w:p>
    <w:p w14:paraId="77A85E54" w14:textId="77777777" w:rsidR="00135603" w:rsidRDefault="00135603" w:rsidP="00135603"/>
    <w:p w14:paraId="1137AFC2" w14:textId="77777777" w:rsidR="00135603" w:rsidRDefault="00135603" w:rsidP="00135603">
      <w:r>
        <w:t>Opinion Date: February 16, 2024</w:t>
      </w:r>
    </w:p>
    <w:p w14:paraId="205E670B" w14:textId="77777777" w:rsidR="00135603" w:rsidRDefault="00135603" w:rsidP="00135603"/>
    <w:p w14:paraId="60A3C1FF" w14:textId="77777777" w:rsidR="00135603" w:rsidRDefault="00135603" w:rsidP="00135603">
      <w:r>
        <w:t>Judge: WILKINSON</w:t>
      </w:r>
    </w:p>
    <w:p w14:paraId="05564BE7" w14:textId="77777777" w:rsidR="00135603" w:rsidRDefault="00135603" w:rsidP="00135603"/>
    <w:p w14:paraId="5AAA7E7C" w14:textId="77777777" w:rsidR="00135603" w:rsidRDefault="00135603" w:rsidP="00135603">
      <w:r>
        <w:t>Areas of Law: Communications Law, Criminal Law, Internet Law</w:t>
      </w:r>
    </w:p>
    <w:p w14:paraId="59C34345" w14:textId="77777777" w:rsidR="00135603" w:rsidRDefault="00135603" w:rsidP="00135603"/>
    <w:p w14:paraId="32F8A14F" w14:textId="77777777" w:rsidR="00135603" w:rsidRDefault="00135603" w:rsidP="00135603">
      <w:r>
        <w:t>In a case before the United States Court of Appeals for the Fourth Circuit, six men affiliated with the transnational criminal organization MS-13 were convicted of sex trafficking a thirteen-year-old girl by force, fraud, or coercion, and conspiracy to do the same. The accused appealed the district court’s denial of their motions to suppress evidence obtained from Facebook warrants, arguing the warrants failed the probable cause and particularity requirements of the Fourth Amendment. One of the accused also appealed the district court’s denial of his motion for acquittal, contending that the evidence presented at trial was insufficient to sustain his conviction.</w:t>
      </w:r>
    </w:p>
    <w:p w14:paraId="0751151E" w14:textId="77777777" w:rsidR="00135603" w:rsidRDefault="00135603" w:rsidP="00135603"/>
    <w:p w14:paraId="4CA3C2F7" w14:textId="77777777" w:rsidR="00135603" w:rsidRDefault="00135603" w:rsidP="00135603">
      <w:r>
        <w:t>The court held that the Facebook warrants were supported by probable cause, as they were based on substantial evidence linking the accused’s use of Facebook to their criminal activities. The court also held that the warrants were sufficiently particular as they identified the items to be seized by reference to the suspected criminal offenses and confined the officers’ discretion by restricting them from rummaging through the accused’s social media data in search of unrelated criminal activities. However, the court noted that future warrants enhance their claims to particularity by requesting data only from the period of time during which the defendant was suspected of taking part in the criminal conspiracy.</w:t>
      </w:r>
    </w:p>
    <w:p w14:paraId="417B57DF" w14:textId="77777777" w:rsidR="00135603" w:rsidRDefault="00135603" w:rsidP="00135603"/>
    <w:p w14:paraId="33E6CD32" w14:textId="77777777" w:rsidR="00135603" w:rsidRDefault="00135603" w:rsidP="00135603">
      <w:r>
        <w:t>The court rejected one appellant's sufficiency challenge to his conviction and affirmed his convictions, finding that substantial evidence supported the jury’s conclusion that he was guilty of conspiracy to engage in sex trafficking of a minor under fourteen or of a minor by force, fraud, or coercion, and of conspiracy to transport a minor in interstate commerce with intent for the minor to engage in prostitution or illegal sexual activity.</w:t>
      </w:r>
    </w:p>
    <w:p w14:paraId="385AC012" w14:textId="77777777" w:rsidR="00135603" w:rsidRDefault="00135603" w:rsidP="00135603"/>
    <w:p w14:paraId="6E8BB009" w14:textId="0C874244" w:rsidR="00135603" w:rsidRDefault="00135603" w:rsidP="00135603">
      <w:r>
        <w:t>Therefore, the court affirmed the judgment of the district court in all respects.</w:t>
      </w:r>
    </w:p>
    <w:p w14:paraId="49B04ACB" w14:textId="77777777" w:rsidR="00135603" w:rsidRDefault="00135603" w:rsidP="00135603"/>
    <w:p w14:paraId="20531E14" w14:textId="77777777" w:rsidR="00135603" w:rsidRDefault="00135603" w:rsidP="00135603"/>
    <w:p w14:paraId="658BF8DD" w14:textId="77777777" w:rsidR="00135603" w:rsidRDefault="00135603" w:rsidP="00135603"/>
    <w:p w14:paraId="6B4F76B8" w14:textId="77777777" w:rsidR="00135603" w:rsidRDefault="00135603" w:rsidP="00135603"/>
    <w:p w14:paraId="58253D09" w14:textId="77777777" w:rsidR="00135603" w:rsidRDefault="00135603" w:rsidP="00135603">
      <w:r>
        <w:t>State of Iowa v. Harbach</w:t>
      </w:r>
    </w:p>
    <w:p w14:paraId="27A356CA" w14:textId="77777777" w:rsidR="00135603" w:rsidRDefault="00135603" w:rsidP="00135603"/>
    <w:p w14:paraId="40455907" w14:textId="77777777" w:rsidR="00135603" w:rsidRDefault="00135603" w:rsidP="00135603">
      <w:r>
        <w:t>Court: Iowa Supreme Court</w:t>
      </w:r>
    </w:p>
    <w:p w14:paraId="3F752C9F" w14:textId="77777777" w:rsidR="00135603" w:rsidRDefault="00135603" w:rsidP="00135603"/>
    <w:p w14:paraId="0D3DA9C1" w14:textId="77777777" w:rsidR="00135603" w:rsidRDefault="00135603" w:rsidP="00135603">
      <w:r>
        <w:t>Docket: 22-0162</w:t>
      </w:r>
    </w:p>
    <w:p w14:paraId="11A60A5D" w14:textId="77777777" w:rsidR="00135603" w:rsidRDefault="00135603" w:rsidP="00135603"/>
    <w:p w14:paraId="29E83C92" w14:textId="77777777" w:rsidR="00135603" w:rsidRDefault="00135603" w:rsidP="00135603">
      <w:r>
        <w:t>Opinion Date: February 16, 2024</w:t>
      </w:r>
    </w:p>
    <w:p w14:paraId="4D687C03" w14:textId="77777777" w:rsidR="00135603" w:rsidRDefault="00135603" w:rsidP="00135603"/>
    <w:p w14:paraId="3C6A6A2A" w14:textId="77777777" w:rsidR="00135603" w:rsidRDefault="00135603" w:rsidP="00135603">
      <w:r>
        <w:t>Judge: Oxley</w:t>
      </w:r>
    </w:p>
    <w:p w14:paraId="59779663" w14:textId="77777777" w:rsidR="00135603" w:rsidRDefault="00135603" w:rsidP="00135603"/>
    <w:p w14:paraId="5BD13898" w14:textId="77777777" w:rsidR="00135603" w:rsidRDefault="00135603" w:rsidP="00135603">
      <w:r>
        <w:t>Areas of Law: Criminal Law</w:t>
      </w:r>
    </w:p>
    <w:p w14:paraId="0474F6E4" w14:textId="77777777" w:rsidR="00135603" w:rsidRDefault="00135603" w:rsidP="00135603"/>
    <w:p w14:paraId="7225C1DD" w14:textId="163029E0" w:rsidR="00135603" w:rsidRDefault="00135603" w:rsidP="00135603">
      <w:r>
        <w:t xml:space="preserve">In Iowa, the defendant, Jesse Jon Harbach, was involved in a single-vehicle rollover accident. Based on observations at the scene, an officer applied for a warrant to draw blood from Harbach. The test revealed methamphetamine but no alcohol. Harbach moved to suppress the evidence from the blood draw, arguing that the officer's claims of smelling alcohol and observing Harbach with bloodshot eyes </w:t>
      </w:r>
      <w:r>
        <w:lastRenderedPageBreak/>
        <w:t>and slurred speech were false. The district court agreed, suppressing the evidence. The state appealed, and the Supreme Court of Iowa reversed the decision, stating that the officer's observations of the defendant's physical state and the smell of alcohol were sufficient to establish probable cause for the search warrant. The court held that the officer's affidavit did not contain intentionally or recklessly false statements and the remaining content established probable cause for the issuance of the warrant.</w:t>
      </w:r>
    </w:p>
    <w:p w14:paraId="6AC1BB03" w14:textId="77777777" w:rsidR="00135603" w:rsidRDefault="00135603" w:rsidP="00135603"/>
    <w:p w14:paraId="4829F79B" w14:textId="77777777" w:rsidR="00135603" w:rsidRDefault="00135603" w:rsidP="00135603"/>
    <w:p w14:paraId="3E1DA5DE" w14:textId="77777777" w:rsidR="00135603" w:rsidRDefault="00135603" w:rsidP="00135603"/>
    <w:p w14:paraId="3B523318" w14:textId="77777777" w:rsidR="004031EE" w:rsidRDefault="004031EE" w:rsidP="004031EE">
      <w:r>
        <w:t>In re T.D.S.</w:t>
      </w:r>
    </w:p>
    <w:p w14:paraId="5B7EEB9F" w14:textId="77777777" w:rsidR="004031EE" w:rsidRDefault="004031EE" w:rsidP="004031EE"/>
    <w:p w14:paraId="2F220CAD" w14:textId="77777777" w:rsidR="004031EE" w:rsidRDefault="004031EE" w:rsidP="004031EE">
      <w:r>
        <w:t>Court: Supreme Court of Ohio</w:t>
      </w:r>
    </w:p>
    <w:p w14:paraId="484D217D" w14:textId="77777777" w:rsidR="004031EE" w:rsidRDefault="004031EE" w:rsidP="004031EE"/>
    <w:p w14:paraId="520A8DAE" w14:textId="77777777" w:rsidR="004031EE" w:rsidRDefault="004031EE" w:rsidP="004031EE">
      <w:r>
        <w:t>Citation: 2024-Ohio-595</w:t>
      </w:r>
    </w:p>
    <w:p w14:paraId="79EA1ACF" w14:textId="77777777" w:rsidR="004031EE" w:rsidRDefault="004031EE" w:rsidP="004031EE"/>
    <w:p w14:paraId="251365CC" w14:textId="77777777" w:rsidR="004031EE" w:rsidRDefault="004031EE" w:rsidP="004031EE">
      <w:r>
        <w:t>Opinion Date: February 21, 2024</w:t>
      </w:r>
    </w:p>
    <w:p w14:paraId="7434FA7B" w14:textId="77777777" w:rsidR="004031EE" w:rsidRDefault="004031EE" w:rsidP="004031EE"/>
    <w:p w14:paraId="2F7A2371" w14:textId="77777777" w:rsidR="004031EE" w:rsidRDefault="004031EE" w:rsidP="004031EE">
      <w:r>
        <w:t>Judge: DETERS</w:t>
      </w:r>
    </w:p>
    <w:p w14:paraId="7BAE691C" w14:textId="77777777" w:rsidR="004031EE" w:rsidRDefault="004031EE" w:rsidP="004031EE"/>
    <w:p w14:paraId="6D0346D0" w14:textId="77777777" w:rsidR="004031EE" w:rsidRDefault="004031EE" w:rsidP="004031EE">
      <w:r>
        <w:t>Areas of Law: Criminal Law, Juvenile Law</w:t>
      </w:r>
    </w:p>
    <w:p w14:paraId="31C08C47" w14:textId="77777777" w:rsidR="004031EE" w:rsidRDefault="004031EE" w:rsidP="004031EE"/>
    <w:p w14:paraId="42D25D3B" w14:textId="77777777" w:rsidR="004031EE" w:rsidRDefault="004031EE" w:rsidP="004031EE">
      <w:r>
        <w:t>In this case, the Supreme Court of Ohio considered whether a juvenile, T.D.S., knowingly, intelligently, and voluntarily waived his Miranda rights before providing statements to the police. The statements related to a homicide investigation involving another juvenile.</w:t>
      </w:r>
    </w:p>
    <w:p w14:paraId="1B4F6751" w14:textId="77777777" w:rsidR="004031EE" w:rsidRDefault="004031EE" w:rsidP="004031EE"/>
    <w:p w14:paraId="503B61D2" w14:textId="77777777" w:rsidR="004031EE" w:rsidRDefault="004031EE" w:rsidP="004031EE">
      <w:r>
        <w:t>The case originated from an incident in 2019, where the Police responded to a report of shots fired in an apartment building and discovered a male juvenile, S.G., with gunshot wounds. The police investigation led them to T.D.S., who was then 15 years old. During questioning at T.D.S.'s mother’s house, T.D.S. initially denied involvement in the shooting but later admitted to accidentally shooting S.G. while playing with a gun. After these statements, T.D.S. was read his Miranda rights and questioned further. He was subsequently charged with several offenses including murder and felonious assault.</w:t>
      </w:r>
    </w:p>
    <w:p w14:paraId="11249580" w14:textId="77777777" w:rsidR="004031EE" w:rsidRDefault="004031EE" w:rsidP="004031EE"/>
    <w:p w14:paraId="43880BAB" w14:textId="77777777" w:rsidR="004031EE" w:rsidRDefault="004031EE" w:rsidP="004031EE">
      <w:r>
        <w:t>T.D.S. argued that the juvenile court should have granted a motion to suppress all the statements he made to the police officers, contending that he did not knowingly, intelligently, and voluntarily waive his Miranda rights. After considering the totality of the circumstances, including T.D.S.'s age, prior criminal experience, and the nature of the police interrogation, the Supreme Court of Ohio affirmed the lower courts' decisions that T.D.S. had knowingly, intelligently, and voluntarily waived his Miranda rights. The court found that the police did not engage in coercion and that T.D.S.'s waiver was not involuntary.</w:t>
      </w:r>
    </w:p>
    <w:p w14:paraId="5534737D" w14:textId="77777777" w:rsidR="004031EE" w:rsidRDefault="004031EE" w:rsidP="004031EE"/>
    <w:p w14:paraId="583F707B" w14:textId="77777777" w:rsidR="004031EE" w:rsidRDefault="004031EE" w:rsidP="004031EE">
      <w:r>
        <w:t>T.D.S. also argued that his post-Miranda statements should be presumed inadmissible under the court's previous reasoning in a case called State v. Farris. However, the court found that T.D.S. had not properly raised this argument in the lower courts, so it was forfeited. Even if he had preserved the argument, the court found that the record did not support his claims under the Farris case.</w:t>
      </w:r>
    </w:p>
    <w:p w14:paraId="14CAF202" w14:textId="77777777" w:rsidR="004031EE" w:rsidRDefault="004031EE" w:rsidP="004031EE"/>
    <w:p w14:paraId="151BAF37" w14:textId="48B2E99A" w:rsidR="00135603" w:rsidRDefault="004031EE" w:rsidP="004031EE">
      <w:r>
        <w:t>Therefore, the court affirmed the judgment of the lower courts, finding that T.D.S.'s post-Miranda statements were properly admitted at trial.</w:t>
      </w:r>
    </w:p>
    <w:p w14:paraId="4FCF8493" w14:textId="77777777" w:rsidR="004031EE" w:rsidRDefault="004031EE" w:rsidP="004031EE"/>
    <w:p w14:paraId="0219B434" w14:textId="77777777" w:rsidR="004031EE" w:rsidRDefault="004031EE" w:rsidP="004031EE"/>
    <w:p w14:paraId="67F42617" w14:textId="77777777" w:rsidR="004031EE" w:rsidRDefault="004031EE" w:rsidP="004031EE"/>
    <w:p w14:paraId="14CB390B" w14:textId="77777777" w:rsidR="004031EE" w:rsidRDefault="004031EE" w:rsidP="004031EE"/>
    <w:p w14:paraId="781E1C5D" w14:textId="77777777" w:rsidR="004031EE" w:rsidRDefault="004031EE" w:rsidP="004031EE"/>
    <w:sectPr w:rsidR="00403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1MzEwNDA0s7A0MjdV0lEKTi0uzszPAykwrAUAXgGFXiwAAAA="/>
  </w:docVars>
  <w:rsids>
    <w:rsidRoot w:val="009F0BD1"/>
    <w:rsid w:val="00135603"/>
    <w:rsid w:val="002550DE"/>
    <w:rsid w:val="003D5635"/>
    <w:rsid w:val="004031EE"/>
    <w:rsid w:val="00710607"/>
    <w:rsid w:val="009F0BD1"/>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BE1"/>
  <w15:chartTrackingRefBased/>
  <w15:docId w15:val="{BBA12577-759E-46D5-9BAA-8CA6F46E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9F0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2024-03-10T17:06:00Z</dcterms:created>
  <dcterms:modified xsi:type="dcterms:W3CDTF">2024-03-10T17:31:00Z</dcterms:modified>
</cp:coreProperties>
</file>