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547F" w14:textId="23567445" w:rsidR="00533A48" w:rsidRDefault="00A23E24">
      <w:r>
        <w:t>BF</w:t>
      </w:r>
      <w:r w:rsidR="00EA6ADD">
        <w:t>11</w:t>
      </w:r>
      <w:r>
        <w:t xml:space="preserve">   14MAR2025</w:t>
      </w:r>
    </w:p>
    <w:p w14:paraId="7D6471F3" w14:textId="77777777" w:rsidR="00EA6ADD" w:rsidRDefault="00EA6ADD"/>
    <w:p w14:paraId="54BAE218" w14:textId="7E52FDF6" w:rsidR="00762321" w:rsidRPr="00762321" w:rsidRDefault="00762321">
      <w:pPr>
        <w:rPr>
          <w:sz w:val="28"/>
          <w:szCs w:val="28"/>
        </w:rPr>
      </w:pPr>
      <w:r w:rsidRPr="00762321">
        <w:rPr>
          <w:sz w:val="28"/>
          <w:szCs w:val="28"/>
        </w:rPr>
        <w:t>SEARCH AND SEIZURE CASES</w:t>
      </w:r>
    </w:p>
    <w:p w14:paraId="17F19861" w14:textId="77777777" w:rsidR="00762321" w:rsidRDefault="00762321"/>
    <w:p w14:paraId="5EEC5989" w14:textId="77777777" w:rsidR="00EA6ADD" w:rsidRPr="00762321" w:rsidRDefault="00EA6ADD" w:rsidP="00EA6ADD">
      <w:pPr>
        <w:rPr>
          <w:b/>
          <w:bCs/>
        </w:rPr>
      </w:pPr>
      <w:r w:rsidRPr="00762321">
        <w:rPr>
          <w:b/>
          <w:bCs/>
        </w:rPr>
        <w:t>United States v. Harry</w:t>
      </w:r>
    </w:p>
    <w:p w14:paraId="5866FF88" w14:textId="54CD25EA" w:rsidR="00EA6ADD" w:rsidRDefault="00EA6ADD" w:rsidP="00EA6ADD">
      <w:r>
        <w:t>U.S. Court of Appeals for the Second Circuit</w:t>
      </w:r>
    </w:p>
    <w:p w14:paraId="0265DF26" w14:textId="44973160" w:rsidR="00EA6ADD" w:rsidRDefault="00762321" w:rsidP="00EA6ADD">
      <w:r w:rsidRPr="00762321">
        <w:t>March 7, 2025</w:t>
      </w:r>
    </w:p>
    <w:p w14:paraId="192E6702" w14:textId="77777777" w:rsidR="00EA6ADD" w:rsidRDefault="00EA6ADD" w:rsidP="00EA6ADD">
      <w:r>
        <w:t>Docket: 23-7106</w:t>
      </w:r>
    </w:p>
    <w:p w14:paraId="24328608" w14:textId="77777777" w:rsidR="00EA6ADD" w:rsidRDefault="00EA6ADD" w:rsidP="00EA6ADD"/>
    <w:p w14:paraId="29FF3AEF" w14:textId="1B9D540D" w:rsidR="00EA6ADD" w:rsidRPr="006357BA" w:rsidRDefault="00762321" w:rsidP="00EA6ADD">
      <w:pPr>
        <w:rPr>
          <w:i/>
          <w:iCs/>
        </w:rPr>
      </w:pPr>
      <w:r w:rsidRPr="006357BA">
        <w:rPr>
          <w:i/>
          <w:iCs/>
        </w:rPr>
        <w:t>LEO LAW Topics:</w:t>
      </w:r>
      <w:r w:rsidR="00C63268" w:rsidRPr="006357BA">
        <w:rPr>
          <w:i/>
          <w:iCs/>
        </w:rPr>
        <w:t xml:space="preserve"> </w:t>
      </w:r>
      <w:r w:rsidR="006357BA" w:rsidRPr="006357BA">
        <w:rPr>
          <w:i/>
          <w:iCs/>
        </w:rPr>
        <w:t>2-4 U</w:t>
      </w:r>
      <w:r w:rsidR="00C63268" w:rsidRPr="006357BA">
        <w:rPr>
          <w:i/>
          <w:iCs/>
        </w:rPr>
        <w:t>se of pole camera for 50 days did not constitute search</w:t>
      </w:r>
      <w:r w:rsidR="006357BA" w:rsidRPr="006357BA">
        <w:rPr>
          <w:i/>
          <w:iCs/>
        </w:rPr>
        <w:t>.</w:t>
      </w:r>
    </w:p>
    <w:p w14:paraId="3F84B3E6" w14:textId="77777777" w:rsidR="00EA6ADD" w:rsidRDefault="00EA6ADD" w:rsidP="00EA6ADD"/>
    <w:p w14:paraId="60F6468F" w14:textId="77777777" w:rsidR="00EA6ADD" w:rsidRDefault="00EA6ADD" w:rsidP="00EA6ADD">
      <w:r>
        <w:t>Defendant-Appellant Kenston Harry was convicted of possessing controlled substances with intent to distribute and conspiracy to distribute the same. The case centers on the use of a stationary pole camera by the Drug Enforcement Administration (DEA) to monitor the exterior of Harry's business, Action Audio, for approximately 50 days without a warrant. The camera captured footage of the business's exterior, parking lot, and occasionally the interior when the garage door was open. Harry was arrested after investigators found narcotics and firearms at Action Audio and his residence.</w:t>
      </w:r>
    </w:p>
    <w:p w14:paraId="62FDCB24" w14:textId="77777777" w:rsidR="00EA6ADD" w:rsidRDefault="00EA6ADD" w:rsidP="00EA6ADD"/>
    <w:p w14:paraId="3D671332" w14:textId="77777777" w:rsidR="00EA6ADD" w:rsidRDefault="00EA6ADD" w:rsidP="00EA6ADD">
      <w:r>
        <w:t>The United States District Court for the District of Connecticut denied Harry's motion to suppress the pole-camera evidence, which was introduced at trial. The jury convicted Harry, and the district court sentenced him to ten years for the fentanyl- and cocaine-related charges, including conspiracy, and five years for the marijuana charge, to run concurrently. The court also denied Harry's request for safety-valve relief from the mandatory minimum sentence under 18 U.S.C. § 3553(f).</w:t>
      </w:r>
    </w:p>
    <w:p w14:paraId="36584D51" w14:textId="77777777" w:rsidR="00EA6ADD" w:rsidRDefault="00EA6ADD" w:rsidP="00EA6ADD"/>
    <w:p w14:paraId="393B7C56" w14:textId="749AE255" w:rsidR="00EA6ADD" w:rsidRDefault="00EA6ADD" w:rsidP="00EA6ADD">
      <w:r>
        <w:t>The United States Court of Appeals for the Second Circuit reviewed the case. The court held that the use of the stationary pole camera did not constitute a Fourth Amendment search, as Harry did not have a reasonable expectation of privacy in the publicly visible areas of his business. The court also found that the district court did not err in denying Harry safety-valve relief, as he failed to prove that the firearms found were not connected to his drug-trafficking activities. The Second Circuit affirmed the judgment of the district court.</w:t>
      </w:r>
    </w:p>
    <w:p w14:paraId="46E21559" w14:textId="77777777" w:rsidR="00EA6ADD" w:rsidRDefault="00EA6ADD" w:rsidP="00EA6ADD"/>
    <w:p w14:paraId="134FCFEF" w14:textId="087F2F5F" w:rsidR="00EA6ADD" w:rsidRDefault="00EA6ADD" w:rsidP="00EA6ADD">
      <w:hyperlink r:id="rId4" w:history="1">
        <w:r w:rsidRPr="00204D7E">
          <w:rPr>
            <w:rStyle w:val="Hyperlink"/>
          </w:rPr>
          <w:t>https://cases.justia.com/federal/appellate-courts/ca2/23-7106/23-7106-2025-03-07.pdf?ts=1741363210</w:t>
        </w:r>
      </w:hyperlink>
      <w:r>
        <w:t xml:space="preserve"> </w:t>
      </w:r>
    </w:p>
    <w:p w14:paraId="14FC017C" w14:textId="77777777" w:rsidR="00EA6ADD" w:rsidRDefault="00EA6ADD" w:rsidP="00EA6ADD"/>
    <w:p w14:paraId="5F0A1FE3" w14:textId="77777777" w:rsidR="00EA6ADD" w:rsidRDefault="00EA6ADD" w:rsidP="00EA6ADD"/>
    <w:p w14:paraId="774DACB6" w14:textId="77777777" w:rsidR="00C536BF" w:rsidRPr="00762321" w:rsidRDefault="00C536BF" w:rsidP="00C536BF">
      <w:pPr>
        <w:rPr>
          <w:b/>
          <w:bCs/>
        </w:rPr>
      </w:pPr>
      <w:r w:rsidRPr="00762321">
        <w:rPr>
          <w:b/>
          <w:bCs/>
        </w:rPr>
        <w:t>United States v. Peck</w:t>
      </w:r>
    </w:p>
    <w:p w14:paraId="499B269B" w14:textId="58728D79" w:rsidR="00C536BF" w:rsidRDefault="00C536BF" w:rsidP="00C536BF">
      <w:r>
        <w:t>U.S. Court of Appeals for the Eighth Circuit</w:t>
      </w:r>
    </w:p>
    <w:p w14:paraId="6024EFA2" w14:textId="1735E8E7" w:rsidR="00C536BF" w:rsidRDefault="00762321" w:rsidP="00C536BF">
      <w:r w:rsidRPr="00762321">
        <w:t>March 12, 2025</w:t>
      </w:r>
    </w:p>
    <w:p w14:paraId="040A0634" w14:textId="77777777" w:rsidR="00C536BF" w:rsidRDefault="00C536BF" w:rsidP="00C536BF">
      <w:r>
        <w:t>Docket: 24-1198</w:t>
      </w:r>
    </w:p>
    <w:p w14:paraId="0F9C9F08" w14:textId="77777777" w:rsidR="00C536BF" w:rsidRDefault="00C536BF" w:rsidP="00C536BF"/>
    <w:p w14:paraId="39504558" w14:textId="73F98BF7" w:rsidR="00C536BF" w:rsidRPr="00363E13" w:rsidRDefault="00762321" w:rsidP="00C536BF">
      <w:pPr>
        <w:rPr>
          <w:i/>
          <w:iCs/>
        </w:rPr>
      </w:pPr>
      <w:r w:rsidRPr="00363E13">
        <w:rPr>
          <w:i/>
          <w:iCs/>
        </w:rPr>
        <w:t>LEO LAW Topic:</w:t>
      </w:r>
      <w:r w:rsidR="00C63268" w:rsidRPr="00363E13">
        <w:rPr>
          <w:i/>
          <w:iCs/>
        </w:rPr>
        <w:t xml:space="preserve"> </w:t>
      </w:r>
      <w:r w:rsidR="00363E13" w:rsidRPr="00363E13">
        <w:rPr>
          <w:i/>
          <w:iCs/>
        </w:rPr>
        <w:t>1-15 C</w:t>
      </w:r>
      <w:r w:rsidR="00C63268" w:rsidRPr="00363E13">
        <w:rPr>
          <w:i/>
          <w:iCs/>
        </w:rPr>
        <w:t>ourt doesn’t answer question of K9 sniff at apartment door, instead relying on good faith exception</w:t>
      </w:r>
      <w:r w:rsidR="00363E13" w:rsidRPr="00363E13">
        <w:rPr>
          <w:i/>
          <w:iCs/>
        </w:rPr>
        <w:t>.</w:t>
      </w:r>
      <w:r w:rsidR="00C63268" w:rsidRPr="00363E13">
        <w:rPr>
          <w:i/>
          <w:iCs/>
        </w:rPr>
        <w:t xml:space="preserve"> </w:t>
      </w:r>
    </w:p>
    <w:p w14:paraId="578119C2" w14:textId="77777777" w:rsidR="00C536BF" w:rsidRDefault="00C536BF" w:rsidP="00C536BF"/>
    <w:p w14:paraId="0EC60AAF" w14:textId="77777777" w:rsidR="00C536BF" w:rsidRDefault="00C536BF" w:rsidP="00C536BF">
      <w:r>
        <w:t xml:space="preserve">Robert Peck, Jr. entered a conditional guilty plea to charges of possession with intent to distribute marijuana and possession of a firearm after a felony conviction. He reserved the right to appeal the denial of his motions to suppress evidence and to dismiss one of the charges. The case arose from an investigation in July 2020, where officers, acting on anonymous tips, used a drug-sniffing dog to detect </w:t>
      </w:r>
      <w:r>
        <w:lastRenderedPageBreak/>
        <w:t>drugs outside Peck's apartment. Based on the dog's alert, they obtained a warrant and found drugs and firearms in Peck's apartment.</w:t>
      </w:r>
    </w:p>
    <w:p w14:paraId="5E94A1EE" w14:textId="77777777" w:rsidR="00C536BF" w:rsidRDefault="00C536BF" w:rsidP="00C536BF"/>
    <w:p w14:paraId="071516CF" w14:textId="77777777" w:rsidR="00C536BF" w:rsidRDefault="00C536BF" w:rsidP="00C536BF">
      <w:r>
        <w:t>The United States District Court for the District of Nebraska denied Peck's motions to suppress the evidence obtained from his apartment and cell phone, as well as his motion to dismiss the firearm possession charge. The court ruled that the officers did not trespass on Peck's curtilage and that the good-faith exception to the exclusionary rule applied. The court also found that applying the firearm possession statute to Peck did not violate the Second Amendment, despite his prior nonviolent drug conviction.</w:t>
      </w:r>
    </w:p>
    <w:p w14:paraId="4F18B387" w14:textId="77777777" w:rsidR="00C536BF" w:rsidRDefault="00C536BF" w:rsidP="00C536BF"/>
    <w:p w14:paraId="6C1156F7" w14:textId="01AC21F5" w:rsidR="00C536BF" w:rsidRDefault="00C536BF" w:rsidP="00C536BF">
      <w:r>
        <w:t>The United States Court of Appeals for the Eighth Circuit reviewed the case and affirmed the district court's decision. The appellate court agreed that the good-faith exception applied, as the officers reasonably relied on existing precedent when using the drug-sniffing dog. The court also upheld the constitutionality of the firearm possession statute as applied to Peck, citing precedent that supports prohibiting firearm possession by individuals with felony convictions, regardless of the nature of the prior offense.</w:t>
      </w:r>
    </w:p>
    <w:p w14:paraId="391BFD3E" w14:textId="77777777" w:rsidR="00C536BF" w:rsidRDefault="00C536BF" w:rsidP="00EA6ADD"/>
    <w:p w14:paraId="009F2AAF" w14:textId="64BB17AD" w:rsidR="00C536BF" w:rsidRDefault="00C536BF" w:rsidP="00EA6ADD">
      <w:hyperlink r:id="rId5" w:history="1">
        <w:r w:rsidRPr="00204D7E">
          <w:rPr>
            <w:rStyle w:val="Hyperlink"/>
          </w:rPr>
          <w:t>https://cases.justia.com/federal/appellate-courts/ca8/24-1198/24-1198-2025-03-12.pdf?ts=1741793422</w:t>
        </w:r>
      </w:hyperlink>
      <w:r>
        <w:t xml:space="preserve"> </w:t>
      </w:r>
    </w:p>
    <w:p w14:paraId="1AF9BDAC" w14:textId="77777777" w:rsidR="00C536BF" w:rsidRDefault="00C536BF" w:rsidP="00EA6ADD"/>
    <w:p w14:paraId="3F474E79" w14:textId="77777777" w:rsidR="00C536BF" w:rsidRDefault="00C536BF" w:rsidP="00EA6ADD"/>
    <w:p w14:paraId="1D664D4B" w14:textId="77777777" w:rsidR="00C536BF" w:rsidRPr="00762321" w:rsidRDefault="00C536BF" w:rsidP="00C536BF">
      <w:pPr>
        <w:rPr>
          <w:b/>
          <w:bCs/>
        </w:rPr>
      </w:pPr>
      <w:r w:rsidRPr="00762321">
        <w:rPr>
          <w:b/>
          <w:bCs/>
        </w:rPr>
        <w:t>United States v. Gaye</w:t>
      </w:r>
    </w:p>
    <w:p w14:paraId="11DC7668" w14:textId="5E0050FE" w:rsidR="00C536BF" w:rsidRDefault="00C536BF" w:rsidP="00C536BF">
      <w:r>
        <w:t>U.S. Court of Appeals for the Tenth Circuit</w:t>
      </w:r>
    </w:p>
    <w:p w14:paraId="51B720AA" w14:textId="731997FD" w:rsidR="00C536BF" w:rsidRDefault="00762321" w:rsidP="00C536BF">
      <w:r w:rsidRPr="00762321">
        <w:t>March 10, 2025</w:t>
      </w:r>
    </w:p>
    <w:p w14:paraId="796CEC07" w14:textId="77777777" w:rsidR="00C536BF" w:rsidRDefault="00C536BF" w:rsidP="00C536BF">
      <w:r>
        <w:t>Docket: 23-1240</w:t>
      </w:r>
    </w:p>
    <w:p w14:paraId="62A7B350" w14:textId="77777777" w:rsidR="00C536BF" w:rsidRDefault="00C536BF" w:rsidP="00C536BF"/>
    <w:p w14:paraId="7F5409D3" w14:textId="60876345" w:rsidR="00C536BF" w:rsidRDefault="00762321" w:rsidP="00C536BF">
      <w:r>
        <w:t>LEO LAW Topic:</w:t>
      </w:r>
      <w:r w:rsidR="00C63268">
        <w:t xml:space="preserve"> </w:t>
      </w:r>
      <w:r w:rsidR="00E768AF">
        <w:t>1-3 C</w:t>
      </w:r>
      <w:r w:rsidR="00C63268">
        <w:t xml:space="preserve">onsent for bullet and search warrant </w:t>
      </w:r>
      <w:proofErr w:type="gramStart"/>
      <w:r w:rsidR="00C63268">
        <w:t>particular enough</w:t>
      </w:r>
      <w:proofErr w:type="gramEnd"/>
      <w:r w:rsidR="00C63268">
        <w:t xml:space="preserve"> and executed in good faith</w:t>
      </w:r>
      <w:r w:rsidR="00E768AF">
        <w:t>.</w:t>
      </w:r>
    </w:p>
    <w:p w14:paraId="5609DF05" w14:textId="77777777" w:rsidR="00C536BF" w:rsidRDefault="00C536BF" w:rsidP="00C536BF"/>
    <w:p w14:paraId="53BDB2AF" w14:textId="77777777" w:rsidR="00C536BF" w:rsidRDefault="00C536BF" w:rsidP="00C536BF">
      <w:r>
        <w:t xml:space="preserve">Joseph Gaye called 911 from his office, claiming he had been shot by a masked intruder. When officers arrived, they found no signs of forced entry or another </w:t>
      </w:r>
      <w:proofErr w:type="gramStart"/>
      <w:r>
        <w:t>person, but</w:t>
      </w:r>
      <w:proofErr w:type="gramEnd"/>
      <w:r>
        <w:t xml:space="preserve"> did find a bullet casing on Gaye's desk. Suspecting Gaye had shot himself, they obtained a search warrant and found a handgun in a locked drawer, with one bullet missing. The bullet removed from Gaye's leg at the hospital matched the handgun. Gaye, a felon, was indicted and convicted for being a felon in possession of a firearm. He appealed, seeking to suppress the evidence obtained from the search warrant and the bullet removed from his leg.</w:t>
      </w:r>
    </w:p>
    <w:p w14:paraId="2F7CC4AF" w14:textId="77777777" w:rsidR="00C536BF" w:rsidRDefault="00C536BF" w:rsidP="00C536BF"/>
    <w:p w14:paraId="609230A2" w14:textId="77777777" w:rsidR="00C536BF" w:rsidRDefault="00C536BF" w:rsidP="00C536BF">
      <w:r>
        <w:t>The United States District Court for the District of Colorado denied Gaye's motion to suppress, finding the search warrant was adequately supported by probable cause and executed in good faith. The court also held that Gaye had consented to the removal of the bullet, thus relinquishing any privacy interest in it.</w:t>
      </w:r>
    </w:p>
    <w:p w14:paraId="6360A67E" w14:textId="77777777" w:rsidR="00C536BF" w:rsidRDefault="00C536BF" w:rsidP="00C536BF"/>
    <w:p w14:paraId="00A1C252" w14:textId="0DE02258" w:rsidR="00C536BF" w:rsidRDefault="00C536BF" w:rsidP="00C536BF">
      <w:r>
        <w:t>The United States Court of Appeals for the Tenth Circuit reviewed the case and affirmed the district court's decision. The Tenth Circuit held that the search warrant was sufficiently specific and executed in good faith. The court also found that Gaye had consented to the removal of the bullet, and thus, there was no Fourth Amendment violation. The court concluded that the evidence obtained from the search and the bullet were admissible, and Gaye's conviction was upheld.</w:t>
      </w:r>
    </w:p>
    <w:p w14:paraId="2BD67695" w14:textId="77777777" w:rsidR="00C536BF" w:rsidRDefault="00C536BF" w:rsidP="00C536BF"/>
    <w:p w14:paraId="765C667A" w14:textId="1E79AA40" w:rsidR="00C536BF" w:rsidRDefault="00C536BF" w:rsidP="00C536BF">
      <w:hyperlink r:id="rId6" w:history="1">
        <w:r w:rsidRPr="00204D7E">
          <w:rPr>
            <w:rStyle w:val="Hyperlink"/>
          </w:rPr>
          <w:t>https://cases.justia.com/federal/appellate-courts/ca10/23-1240/23-1240-2025-03-10.pdf?ts=1741624407</w:t>
        </w:r>
      </w:hyperlink>
      <w:r>
        <w:t xml:space="preserve"> </w:t>
      </w:r>
    </w:p>
    <w:p w14:paraId="55FD52FC" w14:textId="77777777" w:rsidR="00C536BF" w:rsidRDefault="00C536BF" w:rsidP="00C536BF"/>
    <w:p w14:paraId="36533D1D" w14:textId="77777777" w:rsidR="00C536BF" w:rsidRDefault="00C536BF" w:rsidP="00C536BF"/>
    <w:p w14:paraId="1A6417FC" w14:textId="77777777" w:rsidR="00C536BF" w:rsidRDefault="00C536BF" w:rsidP="00C536BF"/>
    <w:p w14:paraId="4F425C6A" w14:textId="77777777" w:rsidR="00C536BF" w:rsidRDefault="00C536BF" w:rsidP="00EA6ADD"/>
    <w:p w14:paraId="295B79D6" w14:textId="77777777" w:rsidR="00EA6ADD" w:rsidRDefault="00EA6ADD" w:rsidP="00EA6ADD"/>
    <w:p w14:paraId="53D68900" w14:textId="77777777" w:rsidR="00EA6ADD" w:rsidRPr="00762321" w:rsidRDefault="00EA6ADD" w:rsidP="00EA6ADD">
      <w:pPr>
        <w:rPr>
          <w:b/>
          <w:bCs/>
        </w:rPr>
      </w:pPr>
      <w:proofErr w:type="spellStart"/>
      <w:r w:rsidRPr="00762321">
        <w:rPr>
          <w:b/>
          <w:bCs/>
        </w:rPr>
        <w:t>D’Braunstein</w:t>
      </w:r>
      <w:proofErr w:type="spellEnd"/>
      <w:r w:rsidRPr="00762321">
        <w:rPr>
          <w:b/>
          <w:bCs/>
        </w:rPr>
        <w:t xml:space="preserve"> v. California Highway Patrol</w:t>
      </w:r>
    </w:p>
    <w:p w14:paraId="454288AA" w14:textId="49075EDF" w:rsidR="00EA6ADD" w:rsidRDefault="00762321" w:rsidP="00EA6ADD">
      <w:r>
        <w:t>U</w:t>
      </w:r>
      <w:r w:rsidR="00EA6ADD">
        <w:t>.S. Court of Appeals for the Ninth Circuit</w:t>
      </w:r>
    </w:p>
    <w:p w14:paraId="2481BEAC" w14:textId="60F172B0" w:rsidR="00EA6ADD" w:rsidRDefault="00762321" w:rsidP="00EA6ADD">
      <w:r w:rsidRPr="00762321">
        <w:t>March 12, 2025</w:t>
      </w:r>
    </w:p>
    <w:p w14:paraId="207C88F4" w14:textId="77777777" w:rsidR="00EA6ADD" w:rsidRDefault="00EA6ADD" w:rsidP="00EA6ADD">
      <w:r>
        <w:t>Docket: 22-55237</w:t>
      </w:r>
    </w:p>
    <w:p w14:paraId="649EC285" w14:textId="77777777" w:rsidR="00EA6ADD" w:rsidRDefault="00EA6ADD" w:rsidP="00EA6ADD"/>
    <w:p w14:paraId="347B79CE" w14:textId="7CCF343D" w:rsidR="00EA6ADD" w:rsidRPr="00E768AF" w:rsidRDefault="00762321" w:rsidP="00EA6ADD">
      <w:pPr>
        <w:rPr>
          <w:i/>
          <w:iCs/>
        </w:rPr>
      </w:pPr>
      <w:r w:rsidRPr="00E768AF">
        <w:rPr>
          <w:i/>
          <w:iCs/>
        </w:rPr>
        <w:t>LEO LAW Topic:</w:t>
      </w:r>
      <w:r w:rsidR="00C63268" w:rsidRPr="00E768AF">
        <w:rPr>
          <w:i/>
          <w:iCs/>
        </w:rPr>
        <w:t xml:space="preserve">  </w:t>
      </w:r>
      <w:r w:rsidR="00E768AF" w:rsidRPr="00E768AF">
        <w:rPr>
          <w:i/>
          <w:iCs/>
        </w:rPr>
        <w:t>8-7 F</w:t>
      </w:r>
      <w:r w:rsidR="00C63268" w:rsidRPr="00E768AF">
        <w:rPr>
          <w:i/>
          <w:iCs/>
        </w:rPr>
        <w:t>ailure to provide medical care violated established constitutional requirement</w:t>
      </w:r>
      <w:r w:rsidR="00E768AF" w:rsidRPr="00E768AF">
        <w:rPr>
          <w:i/>
          <w:iCs/>
        </w:rPr>
        <w:t>.</w:t>
      </w:r>
    </w:p>
    <w:p w14:paraId="7FFCA55B" w14:textId="77777777" w:rsidR="00EA6ADD" w:rsidRDefault="00EA6ADD" w:rsidP="00EA6ADD"/>
    <w:p w14:paraId="1A6085E1" w14:textId="77777777" w:rsidR="00EA6ADD" w:rsidRDefault="00EA6ADD" w:rsidP="00EA6ADD">
      <w:r>
        <w:t xml:space="preserve">Steven D’Braunstein was involved in a serious single-vehicle accident, resulting in his car being totaled. California Highway Patrol Officer Samantha Diaz-Durazo arrived at the scene and found </w:t>
      </w:r>
      <w:proofErr w:type="spellStart"/>
      <w:r>
        <w:t>D’Braunstein</w:t>
      </w:r>
      <w:proofErr w:type="spellEnd"/>
      <w:r>
        <w:t xml:space="preserve"> disoriented and in physical distress. Despite his evident symptoms, she did not call for medical assistance. Instead, she arrested him for driving under the influence of drugs and took him to jail. A nurse at the jail refused to admit </w:t>
      </w:r>
      <w:proofErr w:type="spellStart"/>
      <w:r>
        <w:t>D’Braunstein</w:t>
      </w:r>
      <w:proofErr w:type="spellEnd"/>
      <w:r>
        <w:t xml:space="preserve"> due to his medical condition, prompting Durazo to finally take him to the hospital, where he was diagnosed with a stroke. The delay in receiving medical treatment allegedly led to permanent injuries for </w:t>
      </w:r>
      <w:proofErr w:type="spellStart"/>
      <w:r>
        <w:t>D’Braunstein</w:t>
      </w:r>
      <w:proofErr w:type="spellEnd"/>
      <w:r>
        <w:t>.</w:t>
      </w:r>
    </w:p>
    <w:p w14:paraId="03FCB8EC" w14:textId="77777777" w:rsidR="00EA6ADD" w:rsidRDefault="00EA6ADD" w:rsidP="00EA6ADD"/>
    <w:p w14:paraId="114EE159" w14:textId="77777777" w:rsidR="00EA6ADD" w:rsidRDefault="00EA6ADD" w:rsidP="00EA6ADD">
      <w:r>
        <w:t xml:space="preserve">The United States District Court for the Central District of California granted summary judgment in favor of Officer Durazo, holding that although she violated </w:t>
      </w:r>
      <w:proofErr w:type="spellStart"/>
      <w:r>
        <w:t>D’Braunstein’s</w:t>
      </w:r>
      <w:proofErr w:type="spellEnd"/>
      <w:r>
        <w:t xml:space="preserve"> Fourth Amendment rights by failing to provide reasonable medical care, she was entitled to qualified immunity. The court reasoned that the constitutional violation was not clearly established, as </w:t>
      </w:r>
      <w:proofErr w:type="spellStart"/>
      <w:r>
        <w:t>D’Braunstein’s</w:t>
      </w:r>
      <w:proofErr w:type="spellEnd"/>
      <w:r>
        <w:t xml:space="preserve"> injury was sustained prior to his arrest and not during the arrest process.</w:t>
      </w:r>
    </w:p>
    <w:p w14:paraId="1A27BBDF" w14:textId="77777777" w:rsidR="00EA6ADD" w:rsidRDefault="00EA6ADD" w:rsidP="00EA6ADD"/>
    <w:p w14:paraId="6BB75A3B" w14:textId="015F17C2" w:rsidR="00EA6ADD" w:rsidRDefault="00EA6ADD" w:rsidP="00EA6ADD">
      <w:r>
        <w:t xml:space="preserve">The United States Court of Appeals for the Ninth Circuit reviewed the case and reversed the district court’s summary judgment. The Ninth Circuit held that a reasonable jury could find that Durazo violated </w:t>
      </w:r>
      <w:proofErr w:type="spellStart"/>
      <w:r>
        <w:t>D’Braunstein’s</w:t>
      </w:r>
      <w:proofErr w:type="spellEnd"/>
      <w:r>
        <w:t xml:space="preserve"> constitutional rights by failing to summon prompt medical care, given the serious nature of the collision and his symptoms. The court further held that Durazo’s failure to provide medical care was a violation of clearly established law, which requires officers to seek medical assistance for an injured detainee or arrestee facing a substantial and obvious risk of serious harm. The case was remanded for further proceedings.</w:t>
      </w:r>
    </w:p>
    <w:p w14:paraId="1B5D180B" w14:textId="77777777" w:rsidR="00EA6ADD" w:rsidRDefault="00EA6ADD" w:rsidP="00EA6ADD"/>
    <w:p w14:paraId="3146AA84" w14:textId="43CEFB01" w:rsidR="00EA6ADD" w:rsidRDefault="00EA6ADD" w:rsidP="00EA6ADD">
      <w:hyperlink r:id="rId7" w:history="1">
        <w:r w:rsidRPr="00204D7E">
          <w:rPr>
            <w:rStyle w:val="Hyperlink"/>
          </w:rPr>
          <w:t>https://cases.justia.com/federal/appellate-courts/ca9/22-55237/22-55237-2025-03-12.pdf?ts=1741795229</w:t>
        </w:r>
      </w:hyperlink>
      <w:r>
        <w:t xml:space="preserve"> </w:t>
      </w:r>
    </w:p>
    <w:p w14:paraId="2C69690B" w14:textId="77777777" w:rsidR="00EA6ADD" w:rsidRDefault="00EA6ADD" w:rsidP="00EA6ADD"/>
    <w:p w14:paraId="19B3EF8B" w14:textId="77777777" w:rsidR="00EA6ADD" w:rsidRDefault="00EA6ADD" w:rsidP="00EA6ADD"/>
    <w:p w14:paraId="53B06FE1" w14:textId="0E649BBF" w:rsidR="00E244BD" w:rsidRPr="00762321" w:rsidRDefault="00E244BD" w:rsidP="00EA6ADD">
      <w:pPr>
        <w:rPr>
          <w:sz w:val="28"/>
          <w:szCs w:val="28"/>
        </w:rPr>
      </w:pPr>
      <w:r w:rsidRPr="00762321">
        <w:rPr>
          <w:sz w:val="28"/>
          <w:szCs w:val="28"/>
        </w:rPr>
        <w:t>OFFICER LIABILITY</w:t>
      </w:r>
      <w:r w:rsidR="00762321">
        <w:rPr>
          <w:sz w:val="28"/>
          <w:szCs w:val="28"/>
        </w:rPr>
        <w:t xml:space="preserve"> CASES</w:t>
      </w:r>
    </w:p>
    <w:p w14:paraId="7D27DE34" w14:textId="77777777" w:rsidR="00E244BD" w:rsidRDefault="00E244BD" w:rsidP="00EA6ADD"/>
    <w:p w14:paraId="751CA326" w14:textId="77777777" w:rsidR="00E244BD" w:rsidRPr="00762321" w:rsidRDefault="00E244BD" w:rsidP="00E244BD">
      <w:pPr>
        <w:rPr>
          <w:b/>
          <w:bCs/>
        </w:rPr>
      </w:pPr>
      <w:proofErr w:type="spellStart"/>
      <w:r w:rsidRPr="00762321">
        <w:rPr>
          <w:b/>
          <w:bCs/>
        </w:rPr>
        <w:t>Langiano</w:t>
      </w:r>
      <w:proofErr w:type="spellEnd"/>
      <w:r w:rsidRPr="00762321">
        <w:rPr>
          <w:b/>
          <w:bCs/>
        </w:rPr>
        <w:t xml:space="preserve"> v. City of Fort Worth</w:t>
      </w:r>
    </w:p>
    <w:p w14:paraId="6837102A" w14:textId="7A71913D" w:rsidR="00E244BD" w:rsidRDefault="00E244BD" w:rsidP="00E244BD">
      <w:r>
        <w:t>U.S. Court of Appeals for the Fifth Circuit</w:t>
      </w:r>
    </w:p>
    <w:p w14:paraId="237404E9" w14:textId="5E05281F" w:rsidR="00E244BD" w:rsidRDefault="00762321" w:rsidP="00E244BD">
      <w:r w:rsidRPr="00762321">
        <w:t>March 11, 2025</w:t>
      </w:r>
    </w:p>
    <w:p w14:paraId="34ED1678" w14:textId="77777777" w:rsidR="00E244BD" w:rsidRDefault="00E244BD" w:rsidP="00E244BD">
      <w:r>
        <w:t>Docket: 22-10974</w:t>
      </w:r>
    </w:p>
    <w:p w14:paraId="0683B970" w14:textId="77777777" w:rsidR="00E244BD" w:rsidRDefault="00E244BD" w:rsidP="00E244BD"/>
    <w:p w14:paraId="73FB5E68" w14:textId="5E0C1ABF" w:rsidR="00E244BD" w:rsidRPr="00E768AF" w:rsidRDefault="00762321" w:rsidP="00E244BD">
      <w:pPr>
        <w:rPr>
          <w:i/>
          <w:iCs/>
        </w:rPr>
      </w:pPr>
      <w:r w:rsidRPr="00E768AF">
        <w:rPr>
          <w:i/>
          <w:iCs/>
        </w:rPr>
        <w:t>LEO LAW Topics:</w:t>
      </w:r>
      <w:r w:rsidR="00E57081" w:rsidRPr="00E768AF">
        <w:rPr>
          <w:i/>
          <w:iCs/>
        </w:rPr>
        <w:t xml:space="preserve"> </w:t>
      </w:r>
      <w:r w:rsidR="00E768AF" w:rsidRPr="00E768AF">
        <w:rPr>
          <w:i/>
          <w:iCs/>
        </w:rPr>
        <w:t>5-10, 8-3 W</w:t>
      </w:r>
      <w:r w:rsidR="00E57081" w:rsidRPr="00E768AF">
        <w:rPr>
          <w:i/>
          <w:iCs/>
        </w:rPr>
        <w:t>arrantless entry under emergency exception and use of deadly force was reasonable</w:t>
      </w:r>
      <w:r w:rsidR="00E768AF" w:rsidRPr="00E768AF">
        <w:rPr>
          <w:i/>
          <w:iCs/>
        </w:rPr>
        <w:t>.</w:t>
      </w:r>
    </w:p>
    <w:p w14:paraId="0D61A848" w14:textId="77777777" w:rsidR="00E244BD" w:rsidRDefault="00E244BD" w:rsidP="00E244BD"/>
    <w:p w14:paraId="51406258" w14:textId="77777777" w:rsidR="00E244BD" w:rsidRDefault="00E244BD" w:rsidP="00E244BD">
      <w:r>
        <w:t xml:space="preserve">Tracy Langiano alleged that he was shot and injured by Officer Landon Rollins in violation of the Fourth Amendment and that the City of Fort Worth’s policies contributed to this violation. </w:t>
      </w:r>
      <w:proofErr w:type="spellStart"/>
      <w:r>
        <w:t>Langiano</w:t>
      </w:r>
      <w:proofErr w:type="spellEnd"/>
      <w:r>
        <w:t xml:space="preserve"> was accused of sexually abusing his step-granddaughters and left his home after writing a suicide note. He checked into a motel with a loaded handgun, intending to kill himself. His son informed the police about the suicide note and the handgun. Police located </w:t>
      </w:r>
      <w:proofErr w:type="spellStart"/>
      <w:r>
        <w:t>Langiano</w:t>
      </w:r>
      <w:proofErr w:type="spellEnd"/>
      <w:r>
        <w:t xml:space="preserve"> at the motel, and Officer Rollins, without knocking, entered the room. Rollins claimed </w:t>
      </w:r>
      <w:proofErr w:type="spellStart"/>
      <w:r>
        <w:t>Langiano</w:t>
      </w:r>
      <w:proofErr w:type="spellEnd"/>
      <w:r>
        <w:t xml:space="preserve"> pointed a gun at him, prompting Rollins to shoot </w:t>
      </w:r>
      <w:proofErr w:type="spellStart"/>
      <w:r>
        <w:t>Langiano</w:t>
      </w:r>
      <w:proofErr w:type="spellEnd"/>
      <w:r>
        <w:t xml:space="preserve"> multiple times. </w:t>
      </w:r>
      <w:proofErr w:type="spellStart"/>
      <w:r>
        <w:t>Langiano</w:t>
      </w:r>
      <w:proofErr w:type="spellEnd"/>
      <w:r>
        <w:t xml:space="preserve"> disputed pointing the gun at Rollins but admitted holding it.</w:t>
      </w:r>
    </w:p>
    <w:p w14:paraId="2E09A921" w14:textId="77777777" w:rsidR="00E244BD" w:rsidRDefault="00E244BD" w:rsidP="00E244BD"/>
    <w:p w14:paraId="43AA24B0" w14:textId="77777777" w:rsidR="00E244BD" w:rsidRDefault="00E244BD" w:rsidP="00E244BD">
      <w:r>
        <w:t xml:space="preserve">The United States District Court for the Northern District of Texas denied </w:t>
      </w:r>
      <w:proofErr w:type="spellStart"/>
      <w:r>
        <w:t>Langiano’s</w:t>
      </w:r>
      <w:proofErr w:type="spellEnd"/>
      <w:r>
        <w:t xml:space="preserve"> motion to stay the civil suit while criminal charges were pending. The court granted summary judgment in favor of Officer Rollins and the City of Fort Worth, dismissing Langiano’s civil suit. </w:t>
      </w:r>
      <w:proofErr w:type="spellStart"/>
      <w:r>
        <w:t>Langiano</w:t>
      </w:r>
      <w:proofErr w:type="spellEnd"/>
      <w:r>
        <w:t xml:space="preserve"> appealed the decision.</w:t>
      </w:r>
    </w:p>
    <w:p w14:paraId="714E5BA3" w14:textId="77777777" w:rsidR="00E244BD" w:rsidRDefault="00E244BD" w:rsidP="00E244BD"/>
    <w:p w14:paraId="5BE82391" w14:textId="661E650A" w:rsidR="00E244BD" w:rsidRDefault="00E244BD" w:rsidP="00E244BD">
      <w:r>
        <w:t xml:space="preserve">The United States Court of Appeals for the Fifth Circuit reviewed the case. The court held that the district court did not abuse its discretion in denying the stay, as </w:t>
      </w:r>
      <w:proofErr w:type="spellStart"/>
      <w:r>
        <w:t>Langiano</w:t>
      </w:r>
      <w:proofErr w:type="spellEnd"/>
      <w:r>
        <w:t xml:space="preserve"> did not demonstrate substantial and irreparable prejudice. The court also affirmed the summary judgment in favor of Officer Rollins, finding that Rollins’ use of force was reasonable given the circumstances and that </w:t>
      </w:r>
      <w:proofErr w:type="spellStart"/>
      <w:r>
        <w:t>Langiano’s</w:t>
      </w:r>
      <w:proofErr w:type="spellEnd"/>
      <w:r>
        <w:t xml:space="preserve"> Fourth Amendment rights were not violated. Additionally, the court held that the warrantless entry into the motel room was justified due to the exigent circumstances of </w:t>
      </w:r>
      <w:proofErr w:type="spellStart"/>
      <w:r>
        <w:t>Langiano</w:t>
      </w:r>
      <w:proofErr w:type="spellEnd"/>
      <w:r>
        <w:t xml:space="preserve"> being armed and suicidal. The court also affirmed the summary judgment in favor of the </w:t>
      </w:r>
      <w:proofErr w:type="gramStart"/>
      <w:r>
        <w:t>City</w:t>
      </w:r>
      <w:proofErr w:type="gramEnd"/>
      <w:r>
        <w:t>, as there was no constitutional violation to support a Monell claim. The district court’s judgment was affirmed.</w:t>
      </w:r>
    </w:p>
    <w:p w14:paraId="0AA60DDF" w14:textId="77777777" w:rsidR="00E244BD" w:rsidRDefault="00E244BD" w:rsidP="00E244BD"/>
    <w:p w14:paraId="7D6CC420" w14:textId="5DB47E6B" w:rsidR="00E244BD" w:rsidRDefault="00E244BD" w:rsidP="00E244BD">
      <w:hyperlink r:id="rId8" w:history="1">
        <w:r w:rsidRPr="00204D7E">
          <w:rPr>
            <w:rStyle w:val="Hyperlink"/>
          </w:rPr>
          <w:t>https://cases.justia.com/federal/appellate-courts/ca5/22-10974/22-10974-2025-03-11.pdf?ts=1741714238</w:t>
        </w:r>
      </w:hyperlink>
      <w:r>
        <w:t xml:space="preserve"> </w:t>
      </w:r>
    </w:p>
    <w:p w14:paraId="17E01266" w14:textId="77777777" w:rsidR="00E244BD" w:rsidRDefault="00E244BD" w:rsidP="00E244BD"/>
    <w:p w14:paraId="378F8E33" w14:textId="77777777" w:rsidR="00E244BD" w:rsidRDefault="00E244BD" w:rsidP="00E244BD"/>
    <w:p w14:paraId="6F5F458C" w14:textId="77777777" w:rsidR="00E244BD" w:rsidRPr="00762321" w:rsidRDefault="00E244BD" w:rsidP="00E244BD">
      <w:pPr>
        <w:rPr>
          <w:b/>
          <w:bCs/>
        </w:rPr>
      </w:pPr>
      <w:r w:rsidRPr="00762321">
        <w:rPr>
          <w:b/>
          <w:bCs/>
        </w:rPr>
        <w:t>Clark v. Abdallah</w:t>
      </w:r>
    </w:p>
    <w:p w14:paraId="3FD5A81F" w14:textId="0FDA4A4A" w:rsidR="00E244BD" w:rsidRDefault="00E244BD" w:rsidP="00E244BD">
      <w:r>
        <w:t>U.S. Court of Appeals for the Sixth Circuit</w:t>
      </w:r>
    </w:p>
    <w:p w14:paraId="029F7BF1" w14:textId="63647554" w:rsidR="00E244BD" w:rsidRDefault="00762321" w:rsidP="00E244BD">
      <w:r w:rsidRPr="00762321">
        <w:t>March 13, 2025</w:t>
      </w:r>
    </w:p>
    <w:p w14:paraId="3B627563" w14:textId="77777777" w:rsidR="00E244BD" w:rsidRDefault="00E244BD" w:rsidP="00E244BD">
      <w:r>
        <w:t>Docket: 23-1730</w:t>
      </w:r>
    </w:p>
    <w:p w14:paraId="4B3E3095" w14:textId="77777777" w:rsidR="00E244BD" w:rsidRDefault="00E244BD" w:rsidP="00E244BD"/>
    <w:p w14:paraId="4579E95A" w14:textId="2151E986" w:rsidR="00E244BD" w:rsidRPr="00E768AF" w:rsidRDefault="00762321" w:rsidP="00E244BD">
      <w:pPr>
        <w:rPr>
          <w:i/>
          <w:iCs/>
        </w:rPr>
      </w:pPr>
      <w:r w:rsidRPr="00E768AF">
        <w:rPr>
          <w:i/>
          <w:iCs/>
        </w:rPr>
        <w:t xml:space="preserve">LEO LAW Topics: </w:t>
      </w:r>
      <w:r w:rsidR="00E768AF" w:rsidRPr="00E768AF">
        <w:rPr>
          <w:i/>
          <w:iCs/>
        </w:rPr>
        <w:t>9-1 B</w:t>
      </w:r>
      <w:r w:rsidR="00E57081" w:rsidRPr="00E768AF">
        <w:rPr>
          <w:i/>
          <w:iCs/>
        </w:rPr>
        <w:t>rady violations required denial of qualified immunity</w:t>
      </w:r>
      <w:r w:rsidR="00E768AF" w:rsidRPr="00E768AF">
        <w:rPr>
          <w:i/>
          <w:iCs/>
        </w:rPr>
        <w:t>.</w:t>
      </w:r>
    </w:p>
    <w:p w14:paraId="70FA080B" w14:textId="77777777" w:rsidR="00E244BD" w:rsidRDefault="00E244BD" w:rsidP="00E244BD"/>
    <w:p w14:paraId="431392D8" w14:textId="77777777" w:rsidR="00E244BD" w:rsidRDefault="00E244BD" w:rsidP="00E244BD">
      <w:r>
        <w:t xml:space="preserve">George Clark and Kevin Harrington were convicted of murder based on the testimony of a single eyewitness, </w:t>
      </w:r>
      <w:proofErr w:type="spellStart"/>
      <w:r>
        <w:t>Bearia</w:t>
      </w:r>
      <w:proofErr w:type="spellEnd"/>
      <w:r>
        <w:t xml:space="preserve"> Stewart, who later claimed she was coerced by detectives to lie. After nearly two decades in prison, the Wayne County Prosecution Integrity Unit found that Clark and Harrington did not receive a fair trial, leading to the dismissal of charges and their release. Clark and Harrington then sued the detectives, alleging constitutional violations.</w:t>
      </w:r>
    </w:p>
    <w:p w14:paraId="60F54441" w14:textId="77777777" w:rsidR="00E244BD" w:rsidRDefault="00E244BD" w:rsidP="00E244BD"/>
    <w:p w14:paraId="3C485F02" w14:textId="77777777" w:rsidR="00E244BD" w:rsidRDefault="00E244BD" w:rsidP="00E244BD">
      <w:r>
        <w:t>The United States District Court for the Eastern District of Michigan granted in part and denied in part the detectives' motion for summary judgment based on qualified immunity. The court denied qualified immunity on claims that the detectives fabricated the eyewitness statement, facilitated prosecution without probable cause, and violated the Brady rule by withholding evidence of coercion and benefits offered to key witnesses. The detectives appealed the denial of qualified immunity.</w:t>
      </w:r>
    </w:p>
    <w:p w14:paraId="3F71B10F" w14:textId="77777777" w:rsidR="00E244BD" w:rsidRDefault="00E244BD" w:rsidP="00E244BD"/>
    <w:p w14:paraId="37FC8941" w14:textId="07A2646B" w:rsidR="00E244BD" w:rsidRDefault="00E244BD" w:rsidP="00E244BD">
      <w:r>
        <w:t xml:space="preserve">The United States Court of Appeals for the Sixth Circuit reviewed the case. The court affirmed the district court's denial of qualified immunity, holding that there was sufficient evidence to create a genuine dispute of material fact regarding the fabrication of evidence and the lack of probable cause. The court </w:t>
      </w:r>
      <w:r>
        <w:lastRenderedPageBreak/>
        <w:t>also held that the detectives' actions, if proven, violated clearly established constitutional rights. The case was remanded for trial on the merits</w:t>
      </w:r>
    </w:p>
    <w:p w14:paraId="50CD35FA" w14:textId="77777777" w:rsidR="00E244BD" w:rsidRDefault="00E244BD" w:rsidP="00E244BD"/>
    <w:p w14:paraId="702276D9" w14:textId="266CCCA6" w:rsidR="00E244BD" w:rsidRDefault="00833F8D" w:rsidP="00E244BD">
      <w:hyperlink r:id="rId9" w:history="1">
        <w:r w:rsidRPr="00204D7E">
          <w:rPr>
            <w:rStyle w:val="Hyperlink"/>
          </w:rPr>
          <w:t>https://cases.justia.com/federal/appellate-courts/ca6/23-1730/23-1730-2025-03-13.pdf?ts=1741892415</w:t>
        </w:r>
      </w:hyperlink>
      <w:r>
        <w:t xml:space="preserve"> </w:t>
      </w:r>
    </w:p>
    <w:p w14:paraId="3EF02EB7" w14:textId="77777777" w:rsidR="00833F8D" w:rsidRDefault="00833F8D" w:rsidP="00E244BD"/>
    <w:p w14:paraId="00CB516C" w14:textId="77777777" w:rsidR="00833F8D" w:rsidRDefault="00833F8D" w:rsidP="00E244BD"/>
    <w:p w14:paraId="289E5F72" w14:textId="77777777" w:rsidR="0041053A" w:rsidRPr="00762321" w:rsidRDefault="0041053A" w:rsidP="0041053A">
      <w:pPr>
        <w:rPr>
          <w:b/>
          <w:bCs/>
        </w:rPr>
      </w:pPr>
      <w:r w:rsidRPr="00762321">
        <w:rPr>
          <w:b/>
          <w:bCs/>
        </w:rPr>
        <w:t>Clark v. Louisville-Jefferson County Metro Government</w:t>
      </w:r>
    </w:p>
    <w:p w14:paraId="146561E5" w14:textId="402F32B1" w:rsidR="0041053A" w:rsidRDefault="0041053A" w:rsidP="0041053A">
      <w:r>
        <w:t>U.S. Court of Appeals for the Sixth Circuit</w:t>
      </w:r>
    </w:p>
    <w:p w14:paraId="10695D3E" w14:textId="4D7FC13E" w:rsidR="0041053A" w:rsidRDefault="00762321" w:rsidP="0041053A">
      <w:r w:rsidRPr="00762321">
        <w:t>March 7, 2025</w:t>
      </w:r>
    </w:p>
    <w:p w14:paraId="352ADF34" w14:textId="77777777" w:rsidR="0041053A" w:rsidRDefault="0041053A" w:rsidP="0041053A">
      <w:r>
        <w:t>Docket: 24-5061</w:t>
      </w:r>
    </w:p>
    <w:p w14:paraId="48C192E6" w14:textId="77777777" w:rsidR="0041053A" w:rsidRDefault="0041053A" w:rsidP="0041053A"/>
    <w:p w14:paraId="7B4181E1" w14:textId="3FB9570F" w:rsidR="0041053A" w:rsidRPr="00E768AF" w:rsidRDefault="00762321" w:rsidP="0041053A">
      <w:pPr>
        <w:rPr>
          <w:i/>
          <w:iCs/>
        </w:rPr>
      </w:pPr>
      <w:r w:rsidRPr="00E768AF">
        <w:rPr>
          <w:i/>
          <w:iCs/>
        </w:rPr>
        <w:t>LEO LAW Topics:</w:t>
      </w:r>
      <w:r w:rsidR="00E57081" w:rsidRPr="00E768AF">
        <w:rPr>
          <w:i/>
          <w:iCs/>
        </w:rPr>
        <w:t xml:space="preserve"> </w:t>
      </w:r>
      <w:r w:rsidR="00E768AF" w:rsidRPr="00E768AF">
        <w:rPr>
          <w:i/>
          <w:iCs/>
        </w:rPr>
        <w:t>9-1 Brady</w:t>
      </w:r>
      <w:r w:rsidR="00E57081" w:rsidRPr="00E768AF">
        <w:rPr>
          <w:i/>
          <w:iCs/>
        </w:rPr>
        <w:t xml:space="preserve"> applies and </w:t>
      </w:r>
      <w:r w:rsidR="00E768AF">
        <w:rPr>
          <w:i/>
          <w:iCs/>
        </w:rPr>
        <w:t xml:space="preserve">a </w:t>
      </w:r>
      <w:r w:rsidR="00E57081" w:rsidRPr="00E768AF">
        <w:rPr>
          <w:i/>
          <w:iCs/>
        </w:rPr>
        <w:t>violation leads to liability for forensic scientists</w:t>
      </w:r>
      <w:r w:rsidR="00E768AF">
        <w:rPr>
          <w:i/>
          <w:iCs/>
        </w:rPr>
        <w:t>.</w:t>
      </w:r>
    </w:p>
    <w:p w14:paraId="1B209AF0" w14:textId="77777777" w:rsidR="0041053A" w:rsidRDefault="0041053A" w:rsidP="0041053A"/>
    <w:p w14:paraId="4CE4A8F3" w14:textId="77777777" w:rsidR="0041053A" w:rsidRDefault="0041053A" w:rsidP="0041053A">
      <w:r>
        <w:t xml:space="preserve">In 1995, Garr Keith Hardin and Jeffrey Clark were convicted of murdering Rhonda Sue Warford based on forensic evidence and witness testimonies. Robert Thurman, a forensic serologist, testified that a hair found at the crime scene was </w:t>
      </w:r>
      <w:proofErr w:type="gramStart"/>
      <w:r>
        <w:t>similar to</w:t>
      </w:r>
      <w:proofErr w:type="gramEnd"/>
      <w:r>
        <w:t xml:space="preserve"> Hardin’s hair. After over two decades in prison, DNA testing revealed that the hair did not belong to Hardin, leading a state court to vacate their convictions. Hardin and Clark then sued Thurman under 42 U.S.C. § 1983, alleging that he failed to disclose observation notes that suggested the hair might not have matched Hardin’s hair sample, violating his obligations under Brady v. Maryland.</w:t>
      </w:r>
    </w:p>
    <w:p w14:paraId="7B326238" w14:textId="77777777" w:rsidR="0041053A" w:rsidRDefault="0041053A" w:rsidP="0041053A"/>
    <w:p w14:paraId="56EEE66B" w14:textId="77777777" w:rsidR="0041053A" w:rsidRDefault="0041053A" w:rsidP="0041053A">
      <w:r>
        <w:t>The United States District Court for the Western District of Kentucky denied Thurman’s qualified-immunity defense for Hardin’s Brady claim but granted summary judgment on other claims. The court found that a reasonable jury could determine that Thurman should have recognized the exculpatory value of his notes and that the notes were material to Hardin’s defense. The court also held that Thurman could not invoke qualified immunity because Hardin’s Brady rights were clearly established before 1992.</w:t>
      </w:r>
    </w:p>
    <w:p w14:paraId="260A7C40" w14:textId="77777777" w:rsidR="0041053A" w:rsidRDefault="0041053A" w:rsidP="0041053A"/>
    <w:p w14:paraId="1ED0E13C" w14:textId="7B4D73DF" w:rsidR="00833F8D" w:rsidRDefault="0041053A" w:rsidP="0041053A">
      <w:r>
        <w:t>The United States Court of Appeals for the Sixth Circuit reviewed the case. The court affirmed the district court’s decision in part and dismissed in part for lack of jurisdiction. The Sixth Circuit held that it lacked jurisdiction to review Thurman’s arguments that the notes were not exculpatory or material, as these were mixed questions of law and fact. However, the court rejected Thurman’s argument that the law in the mid-1990s did not clearly establish that Brady’s duty of disclosure applied to forensic scientists, affirming that such duties were clearly established and applicable to Thurman.</w:t>
      </w:r>
    </w:p>
    <w:p w14:paraId="2659DE75" w14:textId="77777777" w:rsidR="0041053A" w:rsidRDefault="0041053A" w:rsidP="0041053A"/>
    <w:p w14:paraId="0D4A9EFC" w14:textId="174882CF" w:rsidR="0041053A" w:rsidRDefault="0041053A" w:rsidP="0041053A">
      <w:hyperlink r:id="rId10" w:history="1">
        <w:r w:rsidRPr="00204D7E">
          <w:rPr>
            <w:rStyle w:val="Hyperlink"/>
          </w:rPr>
          <w:t>https://cases.justia.com/federal/appellate-courts/ca6/24-5061/24-5061-2025-03-07.pdf?ts=1741377615</w:t>
        </w:r>
      </w:hyperlink>
    </w:p>
    <w:p w14:paraId="471F9B02" w14:textId="77777777" w:rsidR="0041053A" w:rsidRDefault="0041053A" w:rsidP="0041053A"/>
    <w:p w14:paraId="45774610" w14:textId="77777777" w:rsidR="0041053A" w:rsidRDefault="0041053A" w:rsidP="0041053A"/>
    <w:p w14:paraId="061014D6" w14:textId="411ADFF8" w:rsidR="0041053A" w:rsidRPr="00762321" w:rsidRDefault="00762321" w:rsidP="0041053A">
      <w:pPr>
        <w:rPr>
          <w:b/>
          <w:bCs/>
        </w:rPr>
      </w:pPr>
      <w:r w:rsidRPr="00762321">
        <w:rPr>
          <w:b/>
          <w:bCs/>
        </w:rPr>
        <w:t>Estate of Aguirre v. County of Riverside</w:t>
      </w:r>
    </w:p>
    <w:p w14:paraId="7BAE2B33" w14:textId="557FCB14" w:rsidR="0041053A" w:rsidRDefault="0041053A" w:rsidP="0041053A">
      <w:r>
        <w:t>Court of Appeals for the Ninth Circuit</w:t>
      </w:r>
    </w:p>
    <w:p w14:paraId="63BC38B7" w14:textId="659B6F51" w:rsidR="0041053A" w:rsidRDefault="00762321" w:rsidP="0041053A">
      <w:r w:rsidRPr="00762321">
        <w:t>March 11, 2025</w:t>
      </w:r>
    </w:p>
    <w:p w14:paraId="46D8A19E" w14:textId="77777777" w:rsidR="0041053A" w:rsidRDefault="0041053A" w:rsidP="0041053A">
      <w:r>
        <w:t>Docket: 23-55718</w:t>
      </w:r>
    </w:p>
    <w:p w14:paraId="7FBCFBC4" w14:textId="77777777" w:rsidR="0041053A" w:rsidRDefault="0041053A" w:rsidP="0041053A"/>
    <w:p w14:paraId="5B147540" w14:textId="765F9D09" w:rsidR="0041053A" w:rsidRPr="00E768AF" w:rsidRDefault="00762321" w:rsidP="0041053A">
      <w:pPr>
        <w:rPr>
          <w:i/>
          <w:iCs/>
        </w:rPr>
      </w:pPr>
      <w:r w:rsidRPr="00E768AF">
        <w:rPr>
          <w:i/>
          <w:iCs/>
        </w:rPr>
        <w:t>LEO LAW Topics:</w:t>
      </w:r>
      <w:r w:rsidR="00E57081" w:rsidRPr="00E768AF">
        <w:rPr>
          <w:i/>
          <w:iCs/>
        </w:rPr>
        <w:t xml:space="preserve"> </w:t>
      </w:r>
      <w:r w:rsidR="00E768AF" w:rsidRPr="00E768AF">
        <w:rPr>
          <w:i/>
          <w:iCs/>
        </w:rPr>
        <w:t>8-3 U</w:t>
      </w:r>
      <w:r w:rsidR="00E57081" w:rsidRPr="00E768AF">
        <w:rPr>
          <w:i/>
          <w:iCs/>
        </w:rPr>
        <w:t>se of deadly force by shooting person with a bat in the back was unreasonable</w:t>
      </w:r>
      <w:r w:rsidR="00E768AF" w:rsidRPr="00E768AF">
        <w:rPr>
          <w:i/>
          <w:iCs/>
        </w:rPr>
        <w:t>.</w:t>
      </w:r>
    </w:p>
    <w:p w14:paraId="3AE3081E" w14:textId="77777777" w:rsidR="0041053A" w:rsidRDefault="0041053A" w:rsidP="0041053A"/>
    <w:p w14:paraId="32BB4802" w14:textId="77777777" w:rsidR="0041053A" w:rsidRDefault="0041053A" w:rsidP="0041053A">
      <w:r>
        <w:t xml:space="preserve">Sergeant Dan Ponder of the Riverside County Sheriff’s Department responded to a call about someone destroying property with a bat. Upon arrival, he encountered Clemente Najera-Aguirre, who matched the suspect's description. Ponder commanded Najera to drop the bat, but Najera did not comply and </w:t>
      </w:r>
      <w:r>
        <w:lastRenderedPageBreak/>
        <w:t>approached Ponder. Ponder pepper-sprayed Najera twice, but it was ineffective. Ponder then fired six shots, with the final two bullets, which were fatal, striking Najera in the back as he turned away.</w:t>
      </w:r>
    </w:p>
    <w:p w14:paraId="55C637C9" w14:textId="77777777" w:rsidR="0041053A" w:rsidRDefault="0041053A" w:rsidP="0041053A"/>
    <w:p w14:paraId="305709AA" w14:textId="77777777" w:rsidR="0041053A" w:rsidRDefault="0041053A" w:rsidP="0041053A">
      <w:r>
        <w:t>The plaintiffs, Najera’s children, sued Ponder and Riverside County under 42 U.S.C. § 1983, alleging excessive force in violation of the Fourth Amendment. The United States District Court for the Central District of California denied Ponder’s motion for summary judgment on the Fourth Amendment claim, and the Ninth Circuit affirmed this decision on interlocutory appeal. After a five-day trial, the jury found in favor of the plaintiffs, awarding $10 million in damages. Ponder’s post-trial motion for judgment as a matter of law, including a claim for qualified immunity, was denied by the district court.</w:t>
      </w:r>
    </w:p>
    <w:p w14:paraId="161A8AF6" w14:textId="77777777" w:rsidR="0041053A" w:rsidRDefault="0041053A" w:rsidP="0041053A"/>
    <w:p w14:paraId="2C56A264" w14:textId="1351CECB" w:rsidR="0041053A" w:rsidRDefault="0041053A" w:rsidP="0041053A">
      <w:r>
        <w:t xml:space="preserve">The United States Court of Appeals for the Ninth Circuit reviewed the case and affirmed the district court’s denial of qualified immunity. The court held that Ponder did not waive his qualified immunity defense and that the jury’s verdict established that </w:t>
      </w:r>
      <w:proofErr w:type="gramStart"/>
      <w:r>
        <w:t>Ponder</w:t>
      </w:r>
      <w:proofErr w:type="gramEnd"/>
      <w:r>
        <w:t xml:space="preserve"> violated Najera’s Fourth Amendment rights. The court found that Ponder’s use of deadly force was not justified as Najera posed no immediate threat to Ponder or others, and the law clearly established that such force was unlawful. The court emphasized that Ponder’s actions, including shooting Najera in the back, did not entitle him to qualified immunity.</w:t>
      </w:r>
    </w:p>
    <w:p w14:paraId="60B75573" w14:textId="77777777" w:rsidR="0041053A" w:rsidRDefault="0041053A" w:rsidP="0041053A"/>
    <w:p w14:paraId="2324A314" w14:textId="7090188E" w:rsidR="0041053A" w:rsidRDefault="0041053A" w:rsidP="0041053A">
      <w:hyperlink r:id="rId11" w:history="1">
        <w:r w:rsidRPr="00204D7E">
          <w:rPr>
            <w:rStyle w:val="Hyperlink"/>
          </w:rPr>
          <w:t>https://cases.justia.com/federal/appellate-courts/ca9/23-55718/23-55718-2025-03-11.pdf?ts=1741710627</w:t>
        </w:r>
      </w:hyperlink>
    </w:p>
    <w:p w14:paraId="65D80866" w14:textId="77777777" w:rsidR="0041053A" w:rsidRDefault="0041053A" w:rsidP="0041053A"/>
    <w:p w14:paraId="35603872" w14:textId="77777777" w:rsidR="0041053A" w:rsidRDefault="0041053A" w:rsidP="0041053A"/>
    <w:p w14:paraId="21AA6AE6" w14:textId="77777777" w:rsidR="0041053A" w:rsidRDefault="0041053A" w:rsidP="0041053A"/>
    <w:p w14:paraId="07AE5551" w14:textId="77777777" w:rsidR="0041053A" w:rsidRDefault="0041053A" w:rsidP="0041053A"/>
    <w:p w14:paraId="4B0825AD" w14:textId="77777777" w:rsidR="0041053A" w:rsidRDefault="0041053A" w:rsidP="0041053A"/>
    <w:p w14:paraId="40CD32D1" w14:textId="77777777" w:rsidR="0041053A" w:rsidRDefault="0041053A" w:rsidP="0041053A"/>
    <w:p w14:paraId="3672C84E" w14:textId="77777777" w:rsidR="0041053A" w:rsidRDefault="0041053A" w:rsidP="0041053A"/>
    <w:p w14:paraId="60A273DC" w14:textId="77777777" w:rsidR="0041053A" w:rsidRDefault="0041053A" w:rsidP="0041053A"/>
    <w:p w14:paraId="67C345E9" w14:textId="77777777" w:rsidR="0041053A" w:rsidRDefault="0041053A" w:rsidP="0041053A"/>
    <w:p w14:paraId="34F28CBF" w14:textId="77777777" w:rsidR="0041053A" w:rsidRDefault="0041053A" w:rsidP="0041053A"/>
    <w:p w14:paraId="38EE237C" w14:textId="77777777" w:rsidR="0041053A" w:rsidRDefault="0041053A" w:rsidP="0041053A"/>
    <w:p w14:paraId="3E70D624" w14:textId="77777777" w:rsidR="0041053A" w:rsidRDefault="0041053A" w:rsidP="0041053A"/>
    <w:p w14:paraId="216FF984" w14:textId="77777777" w:rsidR="0041053A" w:rsidRDefault="0041053A" w:rsidP="0041053A"/>
    <w:p w14:paraId="424E6458" w14:textId="77777777" w:rsidR="00E244BD" w:rsidRDefault="00E244BD" w:rsidP="00E244BD"/>
    <w:p w14:paraId="0DD6D0A5" w14:textId="77777777" w:rsidR="00E244BD" w:rsidRDefault="00E244BD" w:rsidP="00E244BD"/>
    <w:p w14:paraId="2E1F20E3" w14:textId="77777777" w:rsidR="00E244BD" w:rsidRDefault="00E244BD" w:rsidP="00E244BD"/>
    <w:p w14:paraId="5CF2D8E3" w14:textId="77777777" w:rsidR="00E244BD" w:rsidRDefault="00E244BD" w:rsidP="00E244BD"/>
    <w:p w14:paraId="5D4AB397" w14:textId="77777777" w:rsidR="00E244BD" w:rsidRDefault="00E244BD" w:rsidP="00E244BD"/>
    <w:p w14:paraId="31DCAE55" w14:textId="77777777" w:rsidR="00E244BD" w:rsidRDefault="00E244BD" w:rsidP="00E244BD"/>
    <w:p w14:paraId="1897317D" w14:textId="77777777" w:rsidR="00E244BD" w:rsidRDefault="00E244BD" w:rsidP="00E244BD"/>
    <w:p w14:paraId="1E82519C" w14:textId="77777777" w:rsidR="00E244BD" w:rsidRDefault="00E244BD" w:rsidP="00E244BD"/>
    <w:p w14:paraId="6FB0ED85" w14:textId="77777777" w:rsidR="00E244BD" w:rsidRDefault="00E244BD" w:rsidP="00E244BD"/>
    <w:p w14:paraId="7B5FE14E" w14:textId="77777777" w:rsidR="00E244BD" w:rsidRDefault="00E244BD" w:rsidP="00E244BD"/>
    <w:p w14:paraId="2198B029" w14:textId="77777777" w:rsidR="00E244BD" w:rsidRDefault="00E244BD" w:rsidP="00E244BD"/>
    <w:p w14:paraId="2ABE34B1" w14:textId="77777777" w:rsidR="00E244BD" w:rsidRDefault="00E244BD" w:rsidP="00E244BD"/>
    <w:p w14:paraId="139261D9" w14:textId="77777777" w:rsidR="00E244BD" w:rsidRDefault="00E244BD" w:rsidP="00E244BD"/>
    <w:p w14:paraId="7DF139EC" w14:textId="77777777" w:rsidR="00E244BD" w:rsidRDefault="00E244BD" w:rsidP="00E244BD"/>
    <w:sectPr w:rsidR="00E24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24"/>
    <w:rsid w:val="00006445"/>
    <w:rsid w:val="001417F0"/>
    <w:rsid w:val="00363E13"/>
    <w:rsid w:val="003855E7"/>
    <w:rsid w:val="0041053A"/>
    <w:rsid w:val="00533A48"/>
    <w:rsid w:val="006357BA"/>
    <w:rsid w:val="00762321"/>
    <w:rsid w:val="00833F8D"/>
    <w:rsid w:val="00A23E24"/>
    <w:rsid w:val="00BC6945"/>
    <w:rsid w:val="00C536BF"/>
    <w:rsid w:val="00C63268"/>
    <w:rsid w:val="00E244BD"/>
    <w:rsid w:val="00E57081"/>
    <w:rsid w:val="00E768AF"/>
    <w:rsid w:val="00EA6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4A69B"/>
  <w15:chartTrackingRefBased/>
  <w15:docId w15:val="{AA611840-B28F-47D5-AB19-3DC1DDE9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E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E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E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E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E24"/>
    <w:rPr>
      <w:rFonts w:eastAsiaTheme="majorEastAsia" w:cstheme="majorBidi"/>
      <w:color w:val="272727" w:themeColor="text1" w:themeTint="D8"/>
    </w:rPr>
  </w:style>
  <w:style w:type="paragraph" w:styleId="Title">
    <w:name w:val="Title"/>
    <w:basedOn w:val="Normal"/>
    <w:next w:val="Normal"/>
    <w:link w:val="TitleChar"/>
    <w:uiPriority w:val="10"/>
    <w:qFormat/>
    <w:rsid w:val="00A23E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E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E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3E24"/>
    <w:rPr>
      <w:i/>
      <w:iCs/>
      <w:color w:val="404040" w:themeColor="text1" w:themeTint="BF"/>
    </w:rPr>
  </w:style>
  <w:style w:type="paragraph" w:styleId="ListParagraph">
    <w:name w:val="List Paragraph"/>
    <w:basedOn w:val="Normal"/>
    <w:uiPriority w:val="34"/>
    <w:qFormat/>
    <w:rsid w:val="00A23E24"/>
    <w:pPr>
      <w:ind w:left="720"/>
      <w:contextualSpacing/>
    </w:pPr>
  </w:style>
  <w:style w:type="character" w:styleId="IntenseEmphasis">
    <w:name w:val="Intense Emphasis"/>
    <w:basedOn w:val="DefaultParagraphFont"/>
    <w:uiPriority w:val="21"/>
    <w:qFormat/>
    <w:rsid w:val="00A23E24"/>
    <w:rPr>
      <w:i/>
      <w:iCs/>
      <w:color w:val="2F5496" w:themeColor="accent1" w:themeShade="BF"/>
    </w:rPr>
  </w:style>
  <w:style w:type="paragraph" w:styleId="IntenseQuote">
    <w:name w:val="Intense Quote"/>
    <w:basedOn w:val="Normal"/>
    <w:next w:val="Normal"/>
    <w:link w:val="IntenseQuoteChar"/>
    <w:uiPriority w:val="30"/>
    <w:qFormat/>
    <w:rsid w:val="00A23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E24"/>
    <w:rPr>
      <w:i/>
      <w:iCs/>
      <w:color w:val="2F5496" w:themeColor="accent1" w:themeShade="BF"/>
    </w:rPr>
  </w:style>
  <w:style w:type="character" w:styleId="IntenseReference">
    <w:name w:val="Intense Reference"/>
    <w:basedOn w:val="DefaultParagraphFont"/>
    <w:uiPriority w:val="32"/>
    <w:qFormat/>
    <w:rsid w:val="00A23E24"/>
    <w:rPr>
      <w:b/>
      <w:bCs/>
      <w:smallCaps/>
      <w:color w:val="2F5496" w:themeColor="accent1" w:themeShade="BF"/>
      <w:spacing w:val="5"/>
    </w:rPr>
  </w:style>
  <w:style w:type="character" w:styleId="Hyperlink">
    <w:name w:val="Hyperlink"/>
    <w:basedOn w:val="DefaultParagraphFont"/>
    <w:uiPriority w:val="99"/>
    <w:unhideWhenUsed/>
    <w:rsid w:val="00EA6ADD"/>
    <w:rPr>
      <w:color w:val="0563C1" w:themeColor="hyperlink"/>
      <w:u w:val="single"/>
    </w:rPr>
  </w:style>
  <w:style w:type="character" w:styleId="UnresolvedMention">
    <w:name w:val="Unresolved Mention"/>
    <w:basedOn w:val="DefaultParagraphFont"/>
    <w:uiPriority w:val="99"/>
    <w:semiHidden/>
    <w:unhideWhenUsed/>
    <w:rsid w:val="00EA6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5/22-10974/22-10974-2025-03-11.pdf?ts=1741714238"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9/22-55237/22-55237-2025-03-12.pdf?ts=1741795229"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3-1240/23-1240-2025-03-10.pdf?ts=1741624407" TargetMode="External"/><Relationship Id="rId11" Type="http://schemas.openxmlformats.org/officeDocument/2006/relationships/hyperlink" Target="https://cases.justia.com/federal/appellate-courts/ca9/23-55718/23-55718-2025-03-11.pdf?ts=1741710627" TargetMode="External"/><Relationship Id="rId5" Type="http://schemas.openxmlformats.org/officeDocument/2006/relationships/hyperlink" Target="https://cases.justia.com/federal/appellate-courts/ca8/24-1198/24-1198-2025-03-12.pdf?ts=1741793422" TargetMode="External"/><Relationship Id="rId10" Type="http://schemas.openxmlformats.org/officeDocument/2006/relationships/hyperlink" Target="https://cases.justia.com/federal/appellate-courts/ca6/24-5061/24-5061-2025-03-07.pdf?ts=1741377615" TargetMode="External"/><Relationship Id="rId4" Type="http://schemas.openxmlformats.org/officeDocument/2006/relationships/hyperlink" Target="https://cases.justia.com/federal/appellate-courts/ca2/23-7106/23-7106-2025-03-07.pdf?ts=1741363210" TargetMode="External"/><Relationship Id="rId9" Type="http://schemas.openxmlformats.org/officeDocument/2006/relationships/hyperlink" Target="https://cases.justia.com/federal/appellate-courts/ca6/23-1730/23-1730-2025-03-13.pdf?ts=1741892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2482</Words>
  <Characters>14101</Characters>
  <Application>Microsoft Office Word</Application>
  <DocSecurity>0</DocSecurity>
  <Lines>306</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2025-03-14T16:02:00Z</dcterms:created>
  <dcterms:modified xsi:type="dcterms:W3CDTF">2025-11-13T18:43:00Z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9a08b2f6-54f7-455b-9d55-a7a15890b791</vt:lpwstr>
  </property>
</Properties>
</file>