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3B7D6" w14:textId="262A1C5B" w:rsidR="00533A48" w:rsidRDefault="00FA0535">
      <w:r>
        <w:t>BF 28MAR2025</w:t>
      </w:r>
    </w:p>
    <w:p w14:paraId="1A4F9880" w14:textId="77777777" w:rsidR="00397184" w:rsidRDefault="00397184"/>
    <w:p w14:paraId="15BC8976" w14:textId="77777777" w:rsidR="00BB74A4" w:rsidRPr="00E770C4" w:rsidRDefault="00BB74A4" w:rsidP="00BB74A4">
      <w:pPr>
        <w:rPr>
          <w:b/>
          <w:bCs/>
        </w:rPr>
      </w:pPr>
      <w:r w:rsidRPr="00E770C4">
        <w:rPr>
          <w:b/>
          <w:bCs/>
        </w:rPr>
        <w:t>Lara-Grimaldi v. County of Putnam</w:t>
      </w:r>
    </w:p>
    <w:p w14:paraId="74D5BEDB" w14:textId="0AB4B38B" w:rsidR="00BB74A4" w:rsidRDefault="00BB74A4" w:rsidP="00BB74A4">
      <w:r>
        <w:t>U.S. Court of Appeals for the Second Circuit</w:t>
      </w:r>
    </w:p>
    <w:p w14:paraId="4707D643" w14:textId="4B32D1FE" w:rsidR="00BB74A4" w:rsidRDefault="00E770C4" w:rsidP="00BB74A4">
      <w:r w:rsidRPr="00E770C4">
        <w:t>March 27, 2025</w:t>
      </w:r>
    </w:p>
    <w:p w14:paraId="12B3A82D" w14:textId="77777777" w:rsidR="00BB74A4" w:rsidRDefault="00BB74A4" w:rsidP="00BB74A4">
      <w:r>
        <w:t>Docket: 23-0040</w:t>
      </w:r>
    </w:p>
    <w:p w14:paraId="1147860A" w14:textId="77777777" w:rsidR="00BB74A4" w:rsidRDefault="00BB74A4" w:rsidP="00BB74A4"/>
    <w:p w14:paraId="53854B18" w14:textId="166934E9" w:rsidR="00BB74A4" w:rsidRPr="00170797" w:rsidRDefault="00E770C4" w:rsidP="00BB74A4">
      <w:pPr>
        <w:rPr>
          <w:i/>
          <w:iCs/>
        </w:rPr>
      </w:pPr>
      <w:r w:rsidRPr="00170797">
        <w:rPr>
          <w:i/>
          <w:iCs/>
        </w:rPr>
        <w:t xml:space="preserve">LEO LAW Topics: </w:t>
      </w:r>
      <w:r w:rsidR="00170797" w:rsidRPr="00170797">
        <w:rPr>
          <w:i/>
          <w:iCs/>
        </w:rPr>
        <w:t>8-7 N</w:t>
      </w:r>
      <w:r w:rsidR="000229DD" w:rsidRPr="00170797">
        <w:rPr>
          <w:i/>
          <w:iCs/>
        </w:rPr>
        <w:t>o deliberate indifference in pre-trial detainee suicide</w:t>
      </w:r>
      <w:r w:rsidR="00170797" w:rsidRPr="00170797">
        <w:rPr>
          <w:i/>
          <w:iCs/>
        </w:rPr>
        <w:t>.</w:t>
      </w:r>
    </w:p>
    <w:p w14:paraId="3B9EB707" w14:textId="77777777" w:rsidR="00BB74A4" w:rsidRDefault="00BB74A4" w:rsidP="00BB74A4"/>
    <w:p w14:paraId="52E0632E" w14:textId="77777777" w:rsidR="00BB74A4" w:rsidRDefault="00BB74A4" w:rsidP="00BB74A4">
      <w:r>
        <w:t xml:space="preserve">A pretrial detainee, Alexandra Grimaldi, died after attempting suicide during acute heroin withdrawal while in a </w:t>
      </w:r>
      <w:proofErr w:type="gramStart"/>
      <w:r>
        <w:t>County</w:t>
      </w:r>
      <w:proofErr w:type="gramEnd"/>
      <w:r>
        <w:t xml:space="preserve"> jail. Her mother, Nancy Lara-Grimaldi, filed a lawsuit seeking damages under 42 U.S.C. § 1983 and New York State law against the County of Putnam and various County employees, alleging deliberate indifference to Grimaldi's health and safety.</w:t>
      </w:r>
    </w:p>
    <w:p w14:paraId="0549BB2C" w14:textId="77777777" w:rsidR="00BB74A4" w:rsidRDefault="00BB74A4" w:rsidP="00BB74A4"/>
    <w:p w14:paraId="789E4A31" w14:textId="77777777" w:rsidR="00BB74A4" w:rsidRDefault="00BB74A4" w:rsidP="00BB74A4">
      <w:r>
        <w:t>The United States District Court for the Southern District of New York granted summary judgment in favor of the defendants, dismissing the § 1983 claims against correction employees Karen Jackson, Steven Napolitano, and Michelle Nigro, as well as a Monell claim against the County. The court concluded that no reasonable jury could find that these defendants knew or should have known that there was an excessive risk that Grimaldi would attempt suicide. The court also declined to exercise supplemental jurisdiction over the state-law claims.</w:t>
      </w:r>
    </w:p>
    <w:p w14:paraId="6B913761" w14:textId="77777777" w:rsidR="00BB74A4" w:rsidRDefault="00BB74A4" w:rsidP="00BB74A4"/>
    <w:p w14:paraId="041746AE" w14:textId="3D066E90" w:rsidR="00397184" w:rsidRDefault="00BB74A4" w:rsidP="00BB74A4">
      <w:r>
        <w:t>On appeal, the United States Court of Appeals for the Second Circuit reviewed the case. The court affirmed the dismissal of the § 1983 claims against Jackson and Napolitano, finding that the record did not support a finding of deliberate indifference on their part. However, the court vacated the dismissal of the § 1983 claim against Nigro, concluding that there was sufficient evidence for a reasonable jury to find that Nigro knew or should have known about Grimaldi's risk factors and failed to provide adequate supervision. The court also vacated the dismissal of the state-law claims against Nigro, Jackson, Napolitano, and the County, and remanded for further proceedings on those claims.</w:t>
      </w:r>
    </w:p>
    <w:p w14:paraId="4CBB0E65" w14:textId="77777777" w:rsidR="00BB74A4" w:rsidRDefault="00BB74A4" w:rsidP="00BB74A4"/>
    <w:p w14:paraId="64668E68" w14:textId="4E465C2A" w:rsidR="00BB74A4" w:rsidRDefault="00E770C4" w:rsidP="00BB74A4">
      <w:hyperlink r:id="rId4" w:history="1">
        <w:r w:rsidRPr="0014519C">
          <w:rPr>
            <w:rStyle w:val="Hyperlink"/>
          </w:rPr>
          <w:t>https://cases.justia.com/federal/appellate-courts/ca2/23-0040/23-0040-2025-03-27.pdf?ts=1743084010</w:t>
        </w:r>
      </w:hyperlink>
    </w:p>
    <w:p w14:paraId="42D40AED" w14:textId="77777777" w:rsidR="00E770C4" w:rsidRDefault="00E770C4" w:rsidP="00BB74A4"/>
    <w:p w14:paraId="541A78D7" w14:textId="77777777" w:rsidR="00E770C4" w:rsidRDefault="00E770C4" w:rsidP="00BB74A4"/>
    <w:p w14:paraId="1FB5A0B7" w14:textId="77777777" w:rsidR="00242C7A" w:rsidRPr="000229DD" w:rsidRDefault="00242C7A" w:rsidP="00242C7A">
      <w:pPr>
        <w:rPr>
          <w:b/>
          <w:bCs/>
        </w:rPr>
      </w:pPr>
      <w:r w:rsidRPr="000229DD">
        <w:rPr>
          <w:b/>
          <w:bCs/>
        </w:rPr>
        <w:t>Somers v. Devine</w:t>
      </w:r>
    </w:p>
    <w:p w14:paraId="4BD137E3" w14:textId="6467A4FD" w:rsidR="00242C7A" w:rsidRDefault="00242C7A" w:rsidP="00242C7A">
      <w:r>
        <w:t>U.S. Court of Appeals for the Fourth Circuit</w:t>
      </w:r>
    </w:p>
    <w:p w14:paraId="3459EE82" w14:textId="5112130B" w:rsidR="00242C7A" w:rsidRDefault="000229DD" w:rsidP="00242C7A">
      <w:r w:rsidRPr="000229DD">
        <w:t>March 24, 2025</w:t>
      </w:r>
    </w:p>
    <w:p w14:paraId="791FD268" w14:textId="77777777" w:rsidR="00242C7A" w:rsidRDefault="00242C7A" w:rsidP="00242C7A">
      <w:r>
        <w:t>Docket: 24-1511</w:t>
      </w:r>
    </w:p>
    <w:p w14:paraId="54D7D02C" w14:textId="77777777" w:rsidR="00242C7A" w:rsidRDefault="00242C7A" w:rsidP="00242C7A"/>
    <w:p w14:paraId="5B41EFB1" w14:textId="40A5219F" w:rsidR="00242C7A" w:rsidRPr="00170797" w:rsidRDefault="000229DD" w:rsidP="00242C7A">
      <w:pPr>
        <w:rPr>
          <w:i/>
          <w:iCs/>
        </w:rPr>
      </w:pPr>
      <w:r w:rsidRPr="00170797">
        <w:rPr>
          <w:i/>
          <w:iCs/>
        </w:rPr>
        <w:t xml:space="preserve">LEO LAW </w:t>
      </w:r>
      <w:proofErr w:type="gramStart"/>
      <w:r w:rsidRPr="00170797">
        <w:rPr>
          <w:i/>
          <w:iCs/>
        </w:rPr>
        <w:t>Topics :</w:t>
      </w:r>
      <w:proofErr w:type="gramEnd"/>
      <w:r w:rsidRPr="00170797">
        <w:rPr>
          <w:i/>
          <w:iCs/>
        </w:rPr>
        <w:t xml:space="preserve"> </w:t>
      </w:r>
      <w:r w:rsidR="00170797" w:rsidRPr="00170797">
        <w:rPr>
          <w:i/>
          <w:iCs/>
        </w:rPr>
        <w:t>3-5, 8-1, 9-12 A</w:t>
      </w:r>
      <w:r w:rsidRPr="00170797">
        <w:rPr>
          <w:i/>
          <w:iCs/>
        </w:rPr>
        <w:t>rguable probable cause thwarts unlawful arrest claim and use of force was minimal and reasonable given the resistance</w:t>
      </w:r>
      <w:r w:rsidR="00170797" w:rsidRPr="00170797">
        <w:rPr>
          <w:i/>
          <w:iCs/>
        </w:rPr>
        <w:t>.</w:t>
      </w:r>
    </w:p>
    <w:p w14:paraId="0B955190" w14:textId="77777777" w:rsidR="00242C7A" w:rsidRDefault="00242C7A" w:rsidP="00242C7A"/>
    <w:p w14:paraId="7A66C93E" w14:textId="77777777" w:rsidR="00242C7A" w:rsidRDefault="00242C7A" w:rsidP="00242C7A">
      <w:r>
        <w:t>Brooke N. Somers, a resident of Cecil County, Maryland, attended a Board of Education meeting on February 9, 2022, without wearing a mask, contrary to Maryland state emergency regulations. Officer Anthony Devine and John Roush informed her she could not enter without a mask. Somers claimed a medical exemption but was directed to sit in the lobby and watch the meeting via livestream. After causing a disturbance in the lobby and refusing to lower her volume or leave when ordered, Somers was arrested by Officer Devine. She resisted arrest, leading to a minor scuffle. Somers was charged with several offenses, convicted on two counts, but later acquitted on appeal.</w:t>
      </w:r>
    </w:p>
    <w:p w14:paraId="544337BF" w14:textId="77777777" w:rsidR="00242C7A" w:rsidRDefault="00242C7A" w:rsidP="00242C7A"/>
    <w:p w14:paraId="31BE8DB4" w14:textId="77777777" w:rsidR="00242C7A" w:rsidRDefault="00242C7A" w:rsidP="00242C7A">
      <w:r>
        <w:lastRenderedPageBreak/>
        <w:t xml:space="preserve">Somers filed a complaint in the United States District Court for the District of Maryland against multiple defendants, including Officer Devine. The district court dismissed claims against all defendants except Devine, granting him summary judgment </w:t>
      </w:r>
      <w:proofErr w:type="gramStart"/>
      <w:r>
        <w:t>on the basis of</w:t>
      </w:r>
      <w:proofErr w:type="gramEnd"/>
      <w:r>
        <w:t xml:space="preserve"> qualified immunity for all federal-law claims, including retaliatory arrest, unlawful arrest, excessive force, and malicious prosecution.</w:t>
      </w:r>
    </w:p>
    <w:p w14:paraId="764EFAC5" w14:textId="77777777" w:rsidR="00242C7A" w:rsidRDefault="00242C7A" w:rsidP="00242C7A"/>
    <w:p w14:paraId="681E9397" w14:textId="4EF7433D" w:rsidR="00E770C4" w:rsidRDefault="00242C7A" w:rsidP="00242C7A">
      <w:r>
        <w:t>The United States Court of Appeals for the Fourth Circuit reviewed the case. The court held that an objectively reasonable officer could have found probable cause for Somers' arrest, thus entitling Officer Devine to qualified immunity on the retaliatory arrest, unlawful arrest, and malicious prosecution claims. The court also found that the force used by Officer Devine was minimal and reasonable given Somers' resistance, granting him qualified immunity on the excessive-force claims. Consequently, the Fourth Circuit affirmed the district court's judgment.</w:t>
      </w:r>
    </w:p>
    <w:p w14:paraId="3F757161" w14:textId="77777777" w:rsidR="00242C7A" w:rsidRDefault="00242C7A" w:rsidP="00242C7A"/>
    <w:p w14:paraId="5AD906A0" w14:textId="01D3148E" w:rsidR="00242C7A" w:rsidRDefault="00242C7A" w:rsidP="00242C7A">
      <w:hyperlink r:id="rId5" w:history="1">
        <w:r w:rsidRPr="0014519C">
          <w:rPr>
            <w:rStyle w:val="Hyperlink"/>
          </w:rPr>
          <w:t>https://cases.justia.com/federal/appellate-courts/ca4/24-1511/24-1511-2025-03-24.pdf?ts=1742841015</w:t>
        </w:r>
      </w:hyperlink>
    </w:p>
    <w:p w14:paraId="665AAE01" w14:textId="77777777" w:rsidR="00242C7A" w:rsidRDefault="00242C7A" w:rsidP="00242C7A"/>
    <w:p w14:paraId="33C327FF" w14:textId="77777777" w:rsidR="00242C7A" w:rsidRDefault="00242C7A" w:rsidP="00242C7A"/>
    <w:p w14:paraId="1A5A0888" w14:textId="77777777" w:rsidR="00242C7A" w:rsidRPr="000229DD" w:rsidRDefault="00242C7A" w:rsidP="00242C7A">
      <w:pPr>
        <w:rPr>
          <w:b/>
          <w:bCs/>
        </w:rPr>
      </w:pPr>
      <w:r w:rsidRPr="000229DD">
        <w:rPr>
          <w:b/>
          <w:bCs/>
        </w:rPr>
        <w:t>Salter v. City of Detroit</w:t>
      </w:r>
    </w:p>
    <w:p w14:paraId="02A5FA8A" w14:textId="4E32D1AA" w:rsidR="00242C7A" w:rsidRDefault="00242C7A" w:rsidP="00242C7A">
      <w:r>
        <w:t>U.S. Court of Appeals for the Sixth Circuit</w:t>
      </w:r>
    </w:p>
    <w:p w14:paraId="34894238" w14:textId="44C2AB19" w:rsidR="00242C7A" w:rsidRDefault="000229DD" w:rsidP="00242C7A">
      <w:r w:rsidRPr="000229DD">
        <w:t>March 21, 2025</w:t>
      </w:r>
    </w:p>
    <w:p w14:paraId="10BE4021" w14:textId="77777777" w:rsidR="00242C7A" w:rsidRDefault="00242C7A" w:rsidP="00242C7A">
      <w:r>
        <w:t>Docket: 22-1656</w:t>
      </w:r>
    </w:p>
    <w:p w14:paraId="6DAEFE0A" w14:textId="77777777" w:rsidR="00242C7A" w:rsidRDefault="00242C7A" w:rsidP="00242C7A"/>
    <w:p w14:paraId="3E908BC8" w14:textId="47429C42" w:rsidR="00242C7A" w:rsidRPr="00170797" w:rsidRDefault="000229DD" w:rsidP="00242C7A">
      <w:pPr>
        <w:rPr>
          <w:i/>
          <w:iCs/>
        </w:rPr>
      </w:pPr>
      <w:r w:rsidRPr="00170797">
        <w:rPr>
          <w:i/>
          <w:iCs/>
        </w:rPr>
        <w:t xml:space="preserve">LEO LAW </w:t>
      </w:r>
      <w:proofErr w:type="gramStart"/>
      <w:r w:rsidRPr="00170797">
        <w:rPr>
          <w:i/>
          <w:iCs/>
        </w:rPr>
        <w:t>Topics :</w:t>
      </w:r>
      <w:proofErr w:type="gramEnd"/>
      <w:r w:rsidRPr="00170797">
        <w:rPr>
          <w:i/>
          <w:iCs/>
        </w:rPr>
        <w:t xml:space="preserve"> </w:t>
      </w:r>
      <w:r w:rsidR="00170797" w:rsidRPr="00170797">
        <w:rPr>
          <w:i/>
          <w:iCs/>
        </w:rPr>
        <w:t>9-4, 9-12 U</w:t>
      </w:r>
      <w:r w:rsidRPr="00170797">
        <w:rPr>
          <w:i/>
          <w:iCs/>
        </w:rPr>
        <w:t>nduly suggestive identification and withholding exculpatory evidence</w:t>
      </w:r>
      <w:r w:rsidR="00170797" w:rsidRPr="00170797">
        <w:rPr>
          <w:i/>
          <w:iCs/>
        </w:rPr>
        <w:t>.</w:t>
      </w:r>
    </w:p>
    <w:p w14:paraId="4A4F528B" w14:textId="77777777" w:rsidR="00242C7A" w:rsidRDefault="00242C7A" w:rsidP="00242C7A"/>
    <w:p w14:paraId="601E84FF" w14:textId="77777777" w:rsidR="00242C7A" w:rsidRDefault="00242C7A" w:rsidP="00242C7A">
      <w:r>
        <w:t>Aaron Salter spent 15 years in prison for a shooting he did not commit, based on a single eyewitness's testimony. The eyewitness identified Salter from a single mug shot shown by Detective Donald Olsen, who also failed to disclose that the eyewitness had identified another man from a photo array. Salter claims that Olsen's actions led to his wrongful conviction.</w:t>
      </w:r>
    </w:p>
    <w:p w14:paraId="0DE11710" w14:textId="77777777" w:rsidR="00242C7A" w:rsidRDefault="00242C7A" w:rsidP="00242C7A"/>
    <w:p w14:paraId="0F3E6DEC" w14:textId="77777777" w:rsidR="00242C7A" w:rsidRDefault="00242C7A" w:rsidP="00242C7A">
      <w:r>
        <w:t>Salter filed a civil rights lawsuit under 42 U.S.C. § 1983, alleging that Olsen violated his constitutional rights by withholding exculpatory evidence and conducting an unduly suggestive identification process. Olsen moved for summary judgment, claiming qualified immunity, but the United States District Court for the Eastern District of Michigan denied the motion. Olsen appealed.</w:t>
      </w:r>
    </w:p>
    <w:p w14:paraId="690BB78C" w14:textId="77777777" w:rsidR="00242C7A" w:rsidRDefault="00242C7A" w:rsidP="00242C7A"/>
    <w:p w14:paraId="1C91A4B1" w14:textId="018D5446" w:rsidR="00242C7A" w:rsidRDefault="00242C7A" w:rsidP="00242C7A">
      <w:r>
        <w:t>The United States Court of Appeals for the Sixth Circuit reviewed the case. The court dismissed parts of the appeal for lack of interlocutory jurisdiction but affirmed the district court's denial of qualified immunity on the Brady claim and the suggestive identification claim. The court held that there were material disputes of fact regarding whether Olsen withheld evidence and whether the identification process was unduly suggestive and unreliable. The court also found that it was clearly established in 2003 that such actions violated constitutional rights, and thus, Olsen was not entitled to qualified immunity.</w:t>
      </w:r>
    </w:p>
    <w:p w14:paraId="1DF382C0" w14:textId="77777777" w:rsidR="00242C7A" w:rsidRDefault="00242C7A" w:rsidP="00242C7A"/>
    <w:p w14:paraId="6DAFF27D" w14:textId="30F5CA25" w:rsidR="00242C7A" w:rsidRDefault="00242C7A" w:rsidP="00242C7A">
      <w:hyperlink r:id="rId6" w:history="1">
        <w:r w:rsidRPr="0014519C">
          <w:rPr>
            <w:rStyle w:val="Hyperlink"/>
          </w:rPr>
          <w:t>https://cases.justia.com/federal/appellate-courts/ca6/22-1656/22-1656-2025-03-21.pdf?ts=1742583631</w:t>
        </w:r>
      </w:hyperlink>
    </w:p>
    <w:p w14:paraId="5675A8F7" w14:textId="77777777" w:rsidR="00242C7A" w:rsidRDefault="00242C7A" w:rsidP="00242C7A"/>
    <w:p w14:paraId="484C6D8E" w14:textId="77777777" w:rsidR="00242C7A" w:rsidRDefault="00242C7A" w:rsidP="00242C7A"/>
    <w:p w14:paraId="51EF757E" w14:textId="77777777" w:rsidR="00242C7A" w:rsidRPr="000229DD" w:rsidRDefault="00242C7A" w:rsidP="00242C7A">
      <w:pPr>
        <w:rPr>
          <w:b/>
          <w:bCs/>
        </w:rPr>
      </w:pPr>
      <w:r w:rsidRPr="000229DD">
        <w:rPr>
          <w:b/>
          <w:bCs/>
        </w:rPr>
        <w:t>United States v. Francis</w:t>
      </w:r>
    </w:p>
    <w:p w14:paraId="1438CB90" w14:textId="3A7B6DEA" w:rsidR="00242C7A" w:rsidRDefault="00242C7A" w:rsidP="00242C7A">
      <w:r>
        <w:t>U.S. Court of Appeals for the First Circuit</w:t>
      </w:r>
    </w:p>
    <w:p w14:paraId="61E620F0" w14:textId="70ECB86E" w:rsidR="00242C7A" w:rsidRDefault="000229DD" w:rsidP="00242C7A">
      <w:r w:rsidRPr="000229DD">
        <w:t>March 24, 2025</w:t>
      </w:r>
    </w:p>
    <w:p w14:paraId="548A77EB" w14:textId="77777777" w:rsidR="00242C7A" w:rsidRDefault="00242C7A" w:rsidP="00242C7A">
      <w:r>
        <w:t>Docket: 24-1386</w:t>
      </w:r>
    </w:p>
    <w:p w14:paraId="5F275F51" w14:textId="77777777" w:rsidR="00242C7A" w:rsidRDefault="00242C7A" w:rsidP="00242C7A"/>
    <w:p w14:paraId="7145D023" w14:textId="11CD6599" w:rsidR="00242C7A" w:rsidRPr="00170797" w:rsidRDefault="000229DD" w:rsidP="00242C7A">
      <w:pPr>
        <w:rPr>
          <w:i/>
          <w:iCs/>
        </w:rPr>
      </w:pPr>
      <w:r w:rsidRPr="00170797">
        <w:rPr>
          <w:i/>
          <w:iCs/>
        </w:rPr>
        <w:lastRenderedPageBreak/>
        <w:t xml:space="preserve">LEO LAW </w:t>
      </w:r>
      <w:proofErr w:type="gramStart"/>
      <w:r w:rsidRPr="00170797">
        <w:rPr>
          <w:i/>
          <w:iCs/>
        </w:rPr>
        <w:t>Topics :</w:t>
      </w:r>
      <w:proofErr w:type="gramEnd"/>
      <w:r w:rsidR="00381EA1" w:rsidRPr="00170797">
        <w:rPr>
          <w:i/>
          <w:iCs/>
        </w:rPr>
        <w:t xml:space="preserve"> </w:t>
      </w:r>
      <w:r w:rsidR="00170797" w:rsidRPr="00170797">
        <w:rPr>
          <w:i/>
          <w:iCs/>
        </w:rPr>
        <w:t>4-2 O</w:t>
      </w:r>
      <w:r w:rsidR="00381EA1" w:rsidRPr="00170797">
        <w:rPr>
          <w:i/>
          <w:iCs/>
        </w:rPr>
        <w:t>mission of information from search warrant application was not reckless and did not negate probable cause if omitted</w:t>
      </w:r>
      <w:r w:rsidR="00170797" w:rsidRPr="00170797">
        <w:rPr>
          <w:i/>
          <w:iCs/>
        </w:rPr>
        <w:t>.</w:t>
      </w:r>
    </w:p>
    <w:p w14:paraId="1E4EC0FC" w14:textId="77777777" w:rsidR="00242C7A" w:rsidRDefault="00242C7A" w:rsidP="00242C7A"/>
    <w:p w14:paraId="4E4E372C" w14:textId="77777777" w:rsidR="00242C7A" w:rsidRDefault="00242C7A" w:rsidP="00242C7A">
      <w:r>
        <w:t>Michael Francis appealed the district court's denial of his motion to suppress evidence seized from his car, which included a firearm holster, a kilogram of cocaine, two cell phones, $10,000 in cash, and a black bandana. Francis had pled guilty to possession with intent to distribute cocaine but reserved his right to appeal the suppression ruling. The district court held that the search warrant was supported by probable cause and rejected Francis's claims that the supporting affidavit omitted critical information.</w:t>
      </w:r>
    </w:p>
    <w:p w14:paraId="29A77298" w14:textId="77777777" w:rsidR="00242C7A" w:rsidRDefault="00242C7A" w:rsidP="00242C7A"/>
    <w:p w14:paraId="17E4025E" w14:textId="77777777" w:rsidR="00242C7A" w:rsidRDefault="00242C7A" w:rsidP="00242C7A">
      <w:r>
        <w:t>The United States District Court for the District of New Hampshire held an evidentiary hearing and found that the affidavit by FBI Special Agent Ryan Burke did not recklessly or in bad faith omit information about the credibility of a cooperating witness. The court also determined that even if the omitted information had been included, it would not have negated probable cause. Francis's motion to suppress was denied, and he subsequently appealed.</w:t>
      </w:r>
    </w:p>
    <w:p w14:paraId="213B9F20" w14:textId="77777777" w:rsidR="00242C7A" w:rsidRDefault="00242C7A" w:rsidP="00242C7A"/>
    <w:p w14:paraId="08711577" w14:textId="07545357" w:rsidR="00242C7A" w:rsidRDefault="00242C7A" w:rsidP="00242C7A">
      <w:r>
        <w:t>The United States Court of Appeals for the First Circuit reviewed the case and affirmed the district court's decision. The appellate court held that the affidavit established probable cause on its face, as it contained detailed and corroborated information from the cooperating witness. The court also found no clear error in the district court's credibility determinations regarding Agent Burke's testimony. The omissions in the affidavit were not deemed reckless or intentional, and their inclusion would not have undermined the probable cause finding. Therefore, the appellate court upheld the denial of the motion to suppress.</w:t>
      </w:r>
    </w:p>
    <w:p w14:paraId="028170C4" w14:textId="77777777" w:rsidR="00242C7A" w:rsidRDefault="00242C7A" w:rsidP="00242C7A"/>
    <w:p w14:paraId="50F34D4C" w14:textId="1B3DDA11" w:rsidR="00242C7A" w:rsidRDefault="00242C7A" w:rsidP="00242C7A">
      <w:hyperlink r:id="rId7" w:history="1">
        <w:r w:rsidRPr="0014519C">
          <w:rPr>
            <w:rStyle w:val="Hyperlink"/>
          </w:rPr>
          <w:t>https://cases.justia.com/federal/appellate-courts/ca1/24-1386/24-1386-2025-03-24.pdf?ts=1742850003</w:t>
        </w:r>
      </w:hyperlink>
    </w:p>
    <w:p w14:paraId="1971F7EE" w14:textId="77777777" w:rsidR="00242C7A" w:rsidRDefault="00242C7A" w:rsidP="00242C7A"/>
    <w:p w14:paraId="2DBB0CE0" w14:textId="77777777" w:rsidR="00242C7A" w:rsidRDefault="00242C7A" w:rsidP="00242C7A"/>
    <w:p w14:paraId="70BDFA3E" w14:textId="601D0F6F" w:rsidR="00EB0FEA" w:rsidRPr="00381EA1" w:rsidRDefault="00381EA1" w:rsidP="00EB0FEA">
      <w:pPr>
        <w:rPr>
          <w:b/>
          <w:bCs/>
        </w:rPr>
      </w:pPr>
      <w:r w:rsidRPr="00381EA1">
        <w:rPr>
          <w:b/>
          <w:bCs/>
        </w:rPr>
        <w:t>Unites States v. Hamilton</w:t>
      </w:r>
    </w:p>
    <w:p w14:paraId="0D15C776" w14:textId="7563FD4F" w:rsidR="00EB0FEA" w:rsidRDefault="00EB0FEA" w:rsidP="00EB0FEA">
      <w:r>
        <w:t>U.S. Court of Appeals for the Ninth Circuit</w:t>
      </w:r>
    </w:p>
    <w:p w14:paraId="1791BF8E" w14:textId="68318CE0" w:rsidR="00EB0FEA" w:rsidRDefault="00381EA1" w:rsidP="00EB0FEA">
      <w:r w:rsidRPr="00381EA1">
        <w:t>March 24, 2025</w:t>
      </w:r>
    </w:p>
    <w:p w14:paraId="4D6E5B37" w14:textId="77777777" w:rsidR="00EB0FEA" w:rsidRDefault="00EB0FEA" w:rsidP="00EB0FEA">
      <w:r>
        <w:t>Docket: 22-10161</w:t>
      </w:r>
    </w:p>
    <w:p w14:paraId="1DAE2267" w14:textId="77777777" w:rsidR="00EB0FEA" w:rsidRDefault="00EB0FEA" w:rsidP="00EB0FEA"/>
    <w:p w14:paraId="4142B1F0" w14:textId="0F42FA8C" w:rsidR="00EB0FEA" w:rsidRPr="00170797" w:rsidRDefault="00381EA1" w:rsidP="00EB0FEA">
      <w:pPr>
        <w:rPr>
          <w:i/>
          <w:iCs/>
        </w:rPr>
      </w:pPr>
      <w:r w:rsidRPr="00170797">
        <w:rPr>
          <w:i/>
          <w:iCs/>
        </w:rPr>
        <w:t xml:space="preserve">LEO LAW </w:t>
      </w:r>
      <w:proofErr w:type="gramStart"/>
      <w:r w:rsidRPr="00170797">
        <w:rPr>
          <w:i/>
          <w:iCs/>
        </w:rPr>
        <w:t>Topics :</w:t>
      </w:r>
      <w:proofErr w:type="gramEnd"/>
      <w:r w:rsidRPr="00170797">
        <w:rPr>
          <w:i/>
          <w:iCs/>
        </w:rPr>
        <w:t xml:space="preserve"> </w:t>
      </w:r>
      <w:r w:rsidR="00170797">
        <w:rPr>
          <w:i/>
          <w:iCs/>
        </w:rPr>
        <w:t xml:space="preserve">1-6, 1-7, 3-3 </w:t>
      </w:r>
      <w:r w:rsidR="00170797" w:rsidRPr="00170797">
        <w:rPr>
          <w:i/>
          <w:iCs/>
        </w:rPr>
        <w:t>I</w:t>
      </w:r>
      <w:r w:rsidRPr="00170797">
        <w:rPr>
          <w:i/>
          <w:iCs/>
        </w:rPr>
        <w:t>nitial attempt to stop was not a seizure because did not yield, second stop was based on reasonable suspicion and reaching into waistband established probable cause</w:t>
      </w:r>
      <w:r w:rsidR="00170797" w:rsidRPr="00170797">
        <w:rPr>
          <w:i/>
          <w:iCs/>
        </w:rPr>
        <w:t>.</w:t>
      </w:r>
    </w:p>
    <w:p w14:paraId="36B129A4" w14:textId="77777777" w:rsidR="00EB0FEA" w:rsidRDefault="00EB0FEA" w:rsidP="00EB0FEA"/>
    <w:p w14:paraId="4597502B" w14:textId="77777777" w:rsidR="00EB0FEA" w:rsidRDefault="00EB0FEA" w:rsidP="00EB0FEA">
      <w:r>
        <w:t>Law enforcement had specific information connecting Robert Hamilton to an unlawful shooting. When officers located him two weeks after the incident, he fled. During the chase, officers observed Hamilton reaching for his waistband, leading them to believe he was armed. After tackling and arresting him, officers found a gun, marijuana, scales, and cash on Hamilton.</w:t>
      </w:r>
    </w:p>
    <w:p w14:paraId="58EB686C" w14:textId="77777777" w:rsidR="00EB0FEA" w:rsidRDefault="00EB0FEA" w:rsidP="00EB0FEA"/>
    <w:p w14:paraId="5A11D92A" w14:textId="77777777" w:rsidR="00EB0FEA" w:rsidRDefault="00EB0FEA" w:rsidP="00EB0FEA">
      <w:r>
        <w:t>The United States District Court for the Northern District of California denied Hamilton’s motion to suppress the evidence obtained from his arrest, concluding that the officers had reasonable suspicion to stop him and that his flight and actions during the chase provided probable cause for arrest. The jury convicted Hamilton of being a felon in possession of a firearm and ammunition but acquitted him of possessing a firearm in furtherance of a drug-trafficking crime. The district court also applied a sentencing enhancement for possessing a gun in connection with another felony offense.</w:t>
      </w:r>
    </w:p>
    <w:p w14:paraId="79C5099B" w14:textId="77777777" w:rsidR="00EB0FEA" w:rsidRDefault="00EB0FEA" w:rsidP="00EB0FEA"/>
    <w:p w14:paraId="72FF03E3" w14:textId="170E67FC" w:rsidR="00242C7A" w:rsidRDefault="00EB0FEA" w:rsidP="00EB0FEA">
      <w:r>
        <w:t xml:space="preserve">The United States Court of Appeals for the Ninth Circuit affirmed the district court’s decisions. The court held that the officers’ initial attempt to stop Hamilton did not constitute a seizure under the Fourth </w:t>
      </w:r>
      <w:r>
        <w:lastRenderedPageBreak/>
        <w:t>Amendment because he fled before they could do anything other than order him to stop. The court also found that the officers had reasonable suspicion to stop Hamilton and that his flight and reaching for his waistband provided probable cause for arrest. The court further held that the district court did not abuse its discretion in instructing the jury that the evidence was obtained legally and in applying the sentencing enhancement. The court affirmed Hamilton’s conviction and sentence.</w:t>
      </w:r>
    </w:p>
    <w:p w14:paraId="13BC5FEF" w14:textId="77777777" w:rsidR="00EB0FEA" w:rsidRDefault="00EB0FEA" w:rsidP="00EB0FEA"/>
    <w:p w14:paraId="27D97E72" w14:textId="0BBC28DC" w:rsidR="00EB0FEA" w:rsidRDefault="00EB0FEA" w:rsidP="00EB0FEA">
      <w:hyperlink r:id="rId8" w:history="1">
        <w:r w:rsidRPr="0014519C">
          <w:rPr>
            <w:rStyle w:val="Hyperlink"/>
          </w:rPr>
          <w:t>https://cases.justia.com/federal/appellate-courts/ca9/22-10161/22-10161-2025-03-24.pdf?ts=1742832044</w:t>
        </w:r>
      </w:hyperlink>
    </w:p>
    <w:p w14:paraId="160747A2" w14:textId="77777777" w:rsidR="00EB0FEA" w:rsidRDefault="00EB0FEA" w:rsidP="00EB0FEA"/>
    <w:p w14:paraId="3E7D6C52" w14:textId="77777777" w:rsidR="00242C7A" w:rsidRDefault="00242C7A" w:rsidP="00242C7A"/>
    <w:p w14:paraId="125C82DA" w14:textId="118697F9" w:rsidR="00EB0FEA" w:rsidRPr="002260C5" w:rsidRDefault="00381EA1" w:rsidP="00EB0FEA">
      <w:pPr>
        <w:rPr>
          <w:b/>
          <w:bCs/>
        </w:rPr>
      </w:pPr>
      <w:r w:rsidRPr="002260C5">
        <w:rPr>
          <w:b/>
          <w:bCs/>
        </w:rPr>
        <w:t xml:space="preserve">United States v. </w:t>
      </w:r>
      <w:proofErr w:type="spellStart"/>
      <w:r w:rsidRPr="002260C5">
        <w:rPr>
          <w:b/>
          <w:bCs/>
        </w:rPr>
        <w:t>Holcolmb</w:t>
      </w:r>
      <w:proofErr w:type="spellEnd"/>
    </w:p>
    <w:p w14:paraId="6E708AC7" w14:textId="7BF7AC52" w:rsidR="00EB0FEA" w:rsidRDefault="00EB0FEA" w:rsidP="00EB0FEA">
      <w:r>
        <w:t>U.S. Court of Appeals for the Ninth Circuit</w:t>
      </w:r>
    </w:p>
    <w:p w14:paraId="6E88F252" w14:textId="41FFB6D0" w:rsidR="00EB0FEA" w:rsidRDefault="00381EA1" w:rsidP="00EB0FEA">
      <w:r w:rsidRPr="00381EA1">
        <w:t>March 27, 2025</w:t>
      </w:r>
    </w:p>
    <w:p w14:paraId="16C538A4" w14:textId="77777777" w:rsidR="00EB0FEA" w:rsidRDefault="00EB0FEA" w:rsidP="00EB0FEA">
      <w:r>
        <w:t>Docket: 23-469</w:t>
      </w:r>
    </w:p>
    <w:p w14:paraId="271AA101" w14:textId="77777777" w:rsidR="00EB0FEA" w:rsidRDefault="00EB0FEA" w:rsidP="00EB0FEA"/>
    <w:p w14:paraId="21B6489C" w14:textId="67335EEA" w:rsidR="00EB0FEA" w:rsidRPr="00170797" w:rsidRDefault="00381EA1" w:rsidP="00EB0FEA">
      <w:pPr>
        <w:rPr>
          <w:i/>
          <w:iCs/>
        </w:rPr>
      </w:pPr>
      <w:r w:rsidRPr="00170797">
        <w:rPr>
          <w:i/>
          <w:iCs/>
        </w:rPr>
        <w:t xml:space="preserve">LEO LAW </w:t>
      </w:r>
      <w:proofErr w:type="gramStart"/>
      <w:r w:rsidRPr="00170797">
        <w:rPr>
          <w:i/>
          <w:iCs/>
        </w:rPr>
        <w:t>Topics :</w:t>
      </w:r>
      <w:proofErr w:type="gramEnd"/>
      <w:r w:rsidRPr="00170797">
        <w:rPr>
          <w:i/>
          <w:iCs/>
        </w:rPr>
        <w:t xml:space="preserve"> </w:t>
      </w:r>
      <w:r w:rsidR="00170797" w:rsidRPr="00170797">
        <w:rPr>
          <w:i/>
          <w:iCs/>
        </w:rPr>
        <w:t>1-3, 4-2 D</w:t>
      </w:r>
      <w:r w:rsidR="002260C5" w:rsidRPr="00170797">
        <w:rPr>
          <w:i/>
          <w:iCs/>
        </w:rPr>
        <w:t>ominion and control provision in warrant made it impermissibly overbroad</w:t>
      </w:r>
      <w:r w:rsidR="00170797" w:rsidRPr="00170797">
        <w:rPr>
          <w:i/>
          <w:iCs/>
        </w:rPr>
        <w:t>.</w:t>
      </w:r>
    </w:p>
    <w:p w14:paraId="690C547F" w14:textId="77777777" w:rsidR="00EB0FEA" w:rsidRDefault="00EB0FEA" w:rsidP="00EB0FEA"/>
    <w:p w14:paraId="19128573" w14:textId="77777777" w:rsidR="00EB0FEA" w:rsidRDefault="00EB0FEA" w:rsidP="00EB0FEA">
      <w:r>
        <w:t>John Holcomb was arrested after his ex-girlfriend, J.J., accused him of sexual assault. During the investigation, officers obtained a search warrant for Holcomb's computer, which led to the discovery of videos depicting child sexual abuse. Holcomb initially consented to the search but later withdrew his consent. A second warrant was issued, allowing a broader search of his computer, which included a provision to search for evidence of "dominion and control" without any temporal limitation. This search uncovered the incriminating videos.</w:t>
      </w:r>
    </w:p>
    <w:p w14:paraId="7696432C" w14:textId="77777777" w:rsidR="00EB0FEA" w:rsidRDefault="00EB0FEA" w:rsidP="00EB0FEA"/>
    <w:p w14:paraId="7D9BEA3D" w14:textId="77777777" w:rsidR="00EB0FEA" w:rsidRDefault="00EB0FEA" w:rsidP="00EB0FEA">
      <w:r>
        <w:t>The United States District Court for the Western District of Washington initially granted Holcomb's motion to suppress the videos, finding the "dominion and control" provision overbroad and insufficiently particular. However, upon reconsideration, the court applied the good-faith exception, citing the lack of clear precedent requiring temporal limitations for such provisions, and denied the motion to suppress. Holcomb then pleaded guilty but reserved the right to appeal the suppression ruling.</w:t>
      </w:r>
    </w:p>
    <w:p w14:paraId="61761EB8" w14:textId="77777777" w:rsidR="00EB0FEA" w:rsidRDefault="00EB0FEA" w:rsidP="00EB0FEA"/>
    <w:p w14:paraId="6D3283B3" w14:textId="0B855CBA" w:rsidR="00242C7A" w:rsidRDefault="00EB0FEA" w:rsidP="00EB0FEA">
      <w:r>
        <w:t>The United States Court of Appeals for the Ninth Circuit reviewed the case and reversed the district court's decision. The appellate court held that the "dominion and control" provision was invalid due to its overbreadth and lack of particularity. The court also determined that the good-faith exception did not apply because the warrant was facially deficient, and the plain view doctrine did not justify the seizure of the videos. Consequently, the Ninth Circuit vacated Holcomb's conviction and sentence and remanded the case for further proceedings.</w:t>
      </w:r>
    </w:p>
    <w:p w14:paraId="3A01F404" w14:textId="77777777" w:rsidR="00EB0FEA" w:rsidRDefault="00EB0FEA" w:rsidP="00EB0FEA"/>
    <w:p w14:paraId="74CDE008" w14:textId="4EEA8FA2" w:rsidR="00EB0FEA" w:rsidRDefault="00EB0FEA" w:rsidP="00EB0FEA">
      <w:hyperlink r:id="rId9" w:history="1">
        <w:r w:rsidRPr="0014519C">
          <w:rPr>
            <w:rStyle w:val="Hyperlink"/>
          </w:rPr>
          <w:t>https://cases.justia.com/federal/appellate-courts/ca9/23-469/23-469-2025-03-27.pdf?ts=1743093040</w:t>
        </w:r>
      </w:hyperlink>
    </w:p>
    <w:p w14:paraId="7B0EC196" w14:textId="77777777" w:rsidR="00EB0FEA" w:rsidRDefault="00EB0FEA" w:rsidP="00EB0FEA"/>
    <w:p w14:paraId="234E0D11" w14:textId="77777777" w:rsidR="00242C7A" w:rsidRDefault="00242C7A" w:rsidP="00242C7A"/>
    <w:p w14:paraId="3253C142" w14:textId="77777777" w:rsidR="00242C7A" w:rsidRPr="002260C5" w:rsidRDefault="00242C7A" w:rsidP="00242C7A">
      <w:pPr>
        <w:rPr>
          <w:b/>
          <w:bCs/>
        </w:rPr>
      </w:pPr>
      <w:r w:rsidRPr="002260C5">
        <w:rPr>
          <w:b/>
          <w:bCs/>
        </w:rPr>
        <w:t>Jackson v. Superior Ct.</w:t>
      </w:r>
    </w:p>
    <w:p w14:paraId="2912E8BD" w14:textId="43DE4A1A" w:rsidR="00242C7A" w:rsidRDefault="00242C7A" w:rsidP="00242C7A">
      <w:r>
        <w:t>California Courts of Appeal</w:t>
      </w:r>
    </w:p>
    <w:p w14:paraId="55777027" w14:textId="465DBFDC" w:rsidR="00242C7A" w:rsidRDefault="002260C5" w:rsidP="00242C7A">
      <w:r w:rsidRPr="002260C5">
        <w:t>March 21, 2025</w:t>
      </w:r>
    </w:p>
    <w:p w14:paraId="3D87391E" w14:textId="77777777" w:rsidR="002260C5" w:rsidRDefault="002260C5" w:rsidP="00242C7A"/>
    <w:p w14:paraId="78230E70" w14:textId="4F8CED64" w:rsidR="00242C7A" w:rsidRPr="00170797" w:rsidRDefault="002260C5" w:rsidP="00242C7A">
      <w:pPr>
        <w:rPr>
          <w:i/>
          <w:iCs/>
        </w:rPr>
      </w:pPr>
      <w:r w:rsidRPr="00170797">
        <w:rPr>
          <w:i/>
          <w:iCs/>
        </w:rPr>
        <w:t xml:space="preserve">LEO LAW </w:t>
      </w:r>
      <w:proofErr w:type="gramStart"/>
      <w:r w:rsidRPr="00170797">
        <w:rPr>
          <w:i/>
          <w:iCs/>
        </w:rPr>
        <w:t>Topics :</w:t>
      </w:r>
      <w:proofErr w:type="gramEnd"/>
      <w:r w:rsidRPr="00170797">
        <w:rPr>
          <w:i/>
          <w:iCs/>
        </w:rPr>
        <w:t xml:space="preserve"> </w:t>
      </w:r>
      <w:r w:rsidR="00170797" w:rsidRPr="00170797">
        <w:rPr>
          <w:i/>
          <w:iCs/>
        </w:rPr>
        <w:t>9-8, 9-9 S</w:t>
      </w:r>
      <w:r w:rsidRPr="00170797">
        <w:rPr>
          <w:i/>
          <w:iCs/>
        </w:rPr>
        <w:t>tatistical data established San Diego PD violated California Racial Justice Act of 2020</w:t>
      </w:r>
      <w:r w:rsidR="00170797" w:rsidRPr="00170797">
        <w:rPr>
          <w:i/>
          <w:iCs/>
        </w:rPr>
        <w:t>.</w:t>
      </w:r>
    </w:p>
    <w:p w14:paraId="73EDD885" w14:textId="77777777" w:rsidR="00242C7A" w:rsidRDefault="00242C7A" w:rsidP="00242C7A"/>
    <w:p w14:paraId="06984DA5" w14:textId="77777777" w:rsidR="00242C7A" w:rsidRDefault="00242C7A" w:rsidP="00242C7A">
      <w:r>
        <w:lastRenderedPageBreak/>
        <w:t xml:space="preserve">Elijah Jackson, a Black man, was charged with carrying a loaded firearm after police found a handgun during a search of the car he was driving. Jackson filed a motion under the </w:t>
      </w:r>
      <w:bookmarkStart w:id="0" w:name="_Hlk196055304"/>
      <w:r>
        <w:t xml:space="preserve">California Racial Justice Act </w:t>
      </w:r>
      <w:bookmarkEnd w:id="0"/>
      <w:r>
        <w:t>of 2020, arguing that the police stopped and searched his car due to racial bias. The superior court denied Jackson’s motion, stating he failed to establish a prima facie violation under the Racial Justice Act.</w:t>
      </w:r>
    </w:p>
    <w:p w14:paraId="1BE77900" w14:textId="77777777" w:rsidR="00242C7A" w:rsidRDefault="00242C7A" w:rsidP="00242C7A"/>
    <w:p w14:paraId="1A19C879" w14:textId="77777777" w:rsidR="00242C7A" w:rsidRDefault="00242C7A" w:rsidP="00242C7A">
      <w:r>
        <w:t>The superior court found that the police had observed Jackson driving with illegally tinted windows, followed him, and conducted a traffic stop. During the stop, officers noticed a baseball bat in the car and asked Jackson and his brother to exit the vehicle for a pat-down and search, which led to the discovery of the firearm. Jackson argued that the stop and search were racially motivated, supported by statistical evidence showing racial disparities in traffic stops and searches by the San Diego Police Department (SDPD).</w:t>
      </w:r>
    </w:p>
    <w:p w14:paraId="6A2C8AC5" w14:textId="77777777" w:rsidR="00242C7A" w:rsidRDefault="00242C7A" w:rsidP="00242C7A"/>
    <w:p w14:paraId="49D485FA" w14:textId="77777777" w:rsidR="00242C7A" w:rsidRDefault="00242C7A" w:rsidP="00242C7A">
      <w:r>
        <w:t>The California Court of Appeal, Fourth Appellate District, reviewed the case. The court noted that the Racial Justice Act aims to eliminate racial bias, including implicit bias, from the criminal justice system. The court found that Jackson had produced sufficient evidence, including statistical data and personal accounts of repeated stops by the same officers, to establish a substantial likelihood of implicit racial bias. The court concluded that Jackson met the prima facie standard for a violation of the Racial Justice Act and directed the superior court to hold an evidentiary hearing to consider Jackson’s motion.</w:t>
      </w:r>
    </w:p>
    <w:p w14:paraId="79249C90" w14:textId="77777777" w:rsidR="00242C7A" w:rsidRDefault="00242C7A" w:rsidP="00242C7A"/>
    <w:p w14:paraId="138E5E0E" w14:textId="0C972ADD" w:rsidR="00242C7A" w:rsidRDefault="00242C7A" w:rsidP="00242C7A">
      <w:r>
        <w:t>The Court of Appeal issued a writ of mandate, vacating the superior court’s denial of Jackson’s motion and ordering an evidentiary hearing to determine whether the stop and search were influenced by implicit racial bias.</w:t>
      </w:r>
    </w:p>
    <w:p w14:paraId="3D942163" w14:textId="77777777" w:rsidR="00242C7A" w:rsidRDefault="00242C7A" w:rsidP="00242C7A"/>
    <w:p w14:paraId="62416AA4" w14:textId="50DC57E7" w:rsidR="00242C7A" w:rsidRDefault="00242C7A" w:rsidP="00242C7A">
      <w:hyperlink r:id="rId10" w:history="1">
        <w:r w:rsidRPr="0014519C">
          <w:rPr>
            <w:rStyle w:val="Hyperlink"/>
          </w:rPr>
          <w:t>https://cases.justia.com/california/court-of-appeal/2025-d084751m.pdf?ts=1742587277</w:t>
        </w:r>
      </w:hyperlink>
      <w:r>
        <w:t xml:space="preserve"> </w:t>
      </w:r>
    </w:p>
    <w:p w14:paraId="7AD44311" w14:textId="77777777" w:rsidR="00242C7A" w:rsidRDefault="00242C7A" w:rsidP="00242C7A"/>
    <w:p w14:paraId="5FC5E7B6" w14:textId="77777777" w:rsidR="00242C7A" w:rsidRDefault="00242C7A" w:rsidP="00242C7A"/>
    <w:p w14:paraId="7E2FFE07" w14:textId="77777777" w:rsidR="00242C7A" w:rsidRPr="002260C5" w:rsidRDefault="00242C7A" w:rsidP="00242C7A">
      <w:pPr>
        <w:rPr>
          <w:b/>
          <w:bCs/>
        </w:rPr>
      </w:pPr>
      <w:r w:rsidRPr="002260C5">
        <w:rPr>
          <w:b/>
          <w:bCs/>
        </w:rPr>
        <w:t>State v. Holy</w:t>
      </w:r>
    </w:p>
    <w:p w14:paraId="05BC83B1" w14:textId="2944FEE4" w:rsidR="00242C7A" w:rsidRDefault="00242C7A" w:rsidP="00242C7A">
      <w:r>
        <w:t>South Dakota Supreme Court</w:t>
      </w:r>
    </w:p>
    <w:p w14:paraId="2C14CFCE" w14:textId="2CAFCE35" w:rsidR="00242C7A" w:rsidRDefault="002260C5" w:rsidP="00242C7A">
      <w:r w:rsidRPr="002260C5">
        <w:t>March 26, 2025</w:t>
      </w:r>
    </w:p>
    <w:p w14:paraId="1A970AA0" w14:textId="77777777" w:rsidR="002260C5" w:rsidRDefault="002260C5" w:rsidP="00242C7A"/>
    <w:p w14:paraId="56C6EEBB" w14:textId="351B4241" w:rsidR="00242C7A" w:rsidRPr="00170797" w:rsidRDefault="002260C5" w:rsidP="00242C7A">
      <w:pPr>
        <w:rPr>
          <w:i/>
          <w:iCs/>
        </w:rPr>
      </w:pPr>
      <w:r w:rsidRPr="00170797">
        <w:rPr>
          <w:i/>
          <w:iCs/>
        </w:rPr>
        <w:t xml:space="preserve">LEO LAW </w:t>
      </w:r>
      <w:proofErr w:type="gramStart"/>
      <w:r w:rsidRPr="00170797">
        <w:rPr>
          <w:i/>
          <w:iCs/>
        </w:rPr>
        <w:t>Topics :</w:t>
      </w:r>
      <w:proofErr w:type="gramEnd"/>
      <w:r w:rsidRPr="00170797">
        <w:rPr>
          <w:i/>
          <w:iCs/>
        </w:rPr>
        <w:t xml:space="preserve"> </w:t>
      </w:r>
      <w:r w:rsidR="00170797" w:rsidRPr="00170797">
        <w:rPr>
          <w:i/>
          <w:iCs/>
        </w:rPr>
        <w:t>10-3, 10-4 D</w:t>
      </w:r>
      <w:r w:rsidRPr="00170797">
        <w:rPr>
          <w:i/>
          <w:iCs/>
        </w:rPr>
        <w:t>rug interdiction questions did not extend traffic stop so no violation</w:t>
      </w:r>
      <w:r w:rsidR="00170797" w:rsidRPr="00170797">
        <w:rPr>
          <w:i/>
          <w:iCs/>
        </w:rPr>
        <w:t>.</w:t>
      </w:r>
    </w:p>
    <w:p w14:paraId="28C14E35" w14:textId="77777777" w:rsidR="00242C7A" w:rsidRDefault="00242C7A" w:rsidP="00242C7A"/>
    <w:p w14:paraId="1AE20BAB" w14:textId="77777777" w:rsidR="00242C7A" w:rsidRDefault="00242C7A" w:rsidP="00242C7A">
      <w:r>
        <w:t>On October 21, 2021, Officers Nicholas Stevens and Jason Purkapile of the Sioux Falls Police Department stopped a vehicle with an inoperable brake light. The driver, Lee Martin Holy, provided a North Dakota driver’s license but no proof of insurance. Officer Stevens returned to his patrol car to run routine checks and issue a warning ticket. Meanwhile, Officer Purkapile engaged in conversation with Holy’s grandfather, the passenger, and initiated a warrant check on him. When Officer Stevens returned to Holy’s vehicle, he asked about contraband and requested to search the car. Holy admitted to having marijuana and a medical cannabis card. A subsequent search revealed a methamphetamine pipe and methamphetamine, leading to Holy’s arrest.</w:t>
      </w:r>
    </w:p>
    <w:p w14:paraId="6CE64C60" w14:textId="77777777" w:rsidR="00242C7A" w:rsidRDefault="00242C7A" w:rsidP="00242C7A"/>
    <w:p w14:paraId="5A0CF3FD" w14:textId="77777777" w:rsidR="00242C7A" w:rsidRDefault="00242C7A" w:rsidP="00242C7A">
      <w:r>
        <w:t>The Circuit Court of the Second Judicial Circuit in Minnehaha County denied Holy’s motion to suppress the evidence, concluding that the stop was not unreasonably extended by the interdiction questions. The court found that the duration of the stop was not unduly prolonged and that the warrant check on Holy’s grandfather was still pending when Holy admitted to possessing marijuana. Holy was found guilty of possession of a controlled substance and drug paraphernalia based on stipulated facts and was sentenced to supervised probation and court costs.</w:t>
      </w:r>
    </w:p>
    <w:p w14:paraId="3DF90727" w14:textId="77777777" w:rsidR="00242C7A" w:rsidRDefault="00242C7A" w:rsidP="00242C7A"/>
    <w:p w14:paraId="3EC1A8F8" w14:textId="15943FA2" w:rsidR="00242C7A" w:rsidRDefault="00242C7A" w:rsidP="00242C7A">
      <w:r>
        <w:lastRenderedPageBreak/>
        <w:t>The Supreme Court of the State of South Dakota reviewed the case and affirmed the circuit court’s decision. The court held that the interdiction questions did not extend the length of the stop beyond the time necessary to complete the mission, as the warrant check on the passenger was still pending. The court did not address whether a routine warrant check for a passenger is permissible under the Fourth Amendment, leaving that determination for another case.</w:t>
      </w:r>
    </w:p>
    <w:p w14:paraId="5A61679E" w14:textId="77777777" w:rsidR="00242C7A" w:rsidRDefault="00242C7A" w:rsidP="00242C7A"/>
    <w:p w14:paraId="1C235D3F" w14:textId="526B8228" w:rsidR="00242C7A" w:rsidRDefault="00242C7A" w:rsidP="00242C7A">
      <w:hyperlink r:id="rId11" w:history="1">
        <w:r w:rsidRPr="0014519C">
          <w:rPr>
            <w:rStyle w:val="Hyperlink"/>
          </w:rPr>
          <w:t>https://cases.justia.com/south-dakota/supreme-court/2025-30424.pdf?ts=1743088303</w:t>
        </w:r>
      </w:hyperlink>
    </w:p>
    <w:p w14:paraId="5DFAF41F" w14:textId="77777777" w:rsidR="00242C7A" w:rsidRDefault="00242C7A" w:rsidP="00242C7A"/>
    <w:p w14:paraId="4EF3C8DE" w14:textId="77777777" w:rsidR="00242C7A" w:rsidRDefault="00242C7A" w:rsidP="00242C7A"/>
    <w:p w14:paraId="56BEE2D9" w14:textId="77777777" w:rsidR="00242C7A" w:rsidRDefault="00242C7A" w:rsidP="00242C7A"/>
    <w:p w14:paraId="5C243D9B" w14:textId="77777777" w:rsidR="00242C7A" w:rsidRDefault="00242C7A" w:rsidP="00242C7A"/>
    <w:p w14:paraId="6F94219C" w14:textId="77777777" w:rsidR="00242C7A" w:rsidRDefault="00242C7A" w:rsidP="00242C7A"/>
    <w:p w14:paraId="7EB4CF12" w14:textId="77777777" w:rsidR="00242C7A" w:rsidRDefault="00242C7A" w:rsidP="00242C7A"/>
    <w:p w14:paraId="2F9C49FB" w14:textId="77777777" w:rsidR="00242C7A" w:rsidRDefault="00242C7A" w:rsidP="00242C7A"/>
    <w:p w14:paraId="2C81DD16" w14:textId="77777777" w:rsidR="00BB74A4" w:rsidRDefault="00BB74A4" w:rsidP="00BB74A4"/>
    <w:p w14:paraId="0A45F774" w14:textId="77777777" w:rsidR="00BB74A4" w:rsidRDefault="00BB74A4" w:rsidP="00BB74A4"/>
    <w:sectPr w:rsidR="00BB7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535"/>
    <w:rsid w:val="00006445"/>
    <w:rsid w:val="000229DD"/>
    <w:rsid w:val="00170797"/>
    <w:rsid w:val="002260C5"/>
    <w:rsid w:val="00242C7A"/>
    <w:rsid w:val="002F1B0B"/>
    <w:rsid w:val="00381EA1"/>
    <w:rsid w:val="00397184"/>
    <w:rsid w:val="00427062"/>
    <w:rsid w:val="00533A48"/>
    <w:rsid w:val="00937C4E"/>
    <w:rsid w:val="00BB74A4"/>
    <w:rsid w:val="00D4565E"/>
    <w:rsid w:val="00E770C4"/>
    <w:rsid w:val="00EB0FEA"/>
    <w:rsid w:val="00FA0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7AFC1"/>
  <w15:chartTrackingRefBased/>
  <w15:docId w15:val="{7227727B-053D-476C-BBDC-029713890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5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5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5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5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5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5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5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5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5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5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5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5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5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535"/>
    <w:rPr>
      <w:rFonts w:eastAsiaTheme="majorEastAsia" w:cstheme="majorBidi"/>
      <w:color w:val="272727" w:themeColor="text1" w:themeTint="D8"/>
    </w:rPr>
  </w:style>
  <w:style w:type="paragraph" w:styleId="Title">
    <w:name w:val="Title"/>
    <w:basedOn w:val="Normal"/>
    <w:next w:val="Normal"/>
    <w:link w:val="TitleChar"/>
    <w:uiPriority w:val="10"/>
    <w:qFormat/>
    <w:rsid w:val="00FA05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5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5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0535"/>
    <w:rPr>
      <w:i/>
      <w:iCs/>
      <w:color w:val="404040" w:themeColor="text1" w:themeTint="BF"/>
    </w:rPr>
  </w:style>
  <w:style w:type="paragraph" w:styleId="ListParagraph">
    <w:name w:val="List Paragraph"/>
    <w:basedOn w:val="Normal"/>
    <w:uiPriority w:val="34"/>
    <w:qFormat/>
    <w:rsid w:val="00FA0535"/>
    <w:pPr>
      <w:ind w:left="720"/>
      <w:contextualSpacing/>
    </w:pPr>
  </w:style>
  <w:style w:type="character" w:styleId="IntenseEmphasis">
    <w:name w:val="Intense Emphasis"/>
    <w:basedOn w:val="DefaultParagraphFont"/>
    <w:uiPriority w:val="21"/>
    <w:qFormat/>
    <w:rsid w:val="00FA0535"/>
    <w:rPr>
      <w:i/>
      <w:iCs/>
      <w:color w:val="2F5496" w:themeColor="accent1" w:themeShade="BF"/>
    </w:rPr>
  </w:style>
  <w:style w:type="paragraph" w:styleId="IntenseQuote">
    <w:name w:val="Intense Quote"/>
    <w:basedOn w:val="Normal"/>
    <w:next w:val="Normal"/>
    <w:link w:val="IntenseQuoteChar"/>
    <w:uiPriority w:val="30"/>
    <w:qFormat/>
    <w:rsid w:val="00FA05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535"/>
    <w:rPr>
      <w:i/>
      <w:iCs/>
      <w:color w:val="2F5496" w:themeColor="accent1" w:themeShade="BF"/>
    </w:rPr>
  </w:style>
  <w:style w:type="character" w:styleId="IntenseReference">
    <w:name w:val="Intense Reference"/>
    <w:basedOn w:val="DefaultParagraphFont"/>
    <w:uiPriority w:val="32"/>
    <w:qFormat/>
    <w:rsid w:val="00FA0535"/>
    <w:rPr>
      <w:b/>
      <w:bCs/>
      <w:smallCaps/>
      <w:color w:val="2F5496" w:themeColor="accent1" w:themeShade="BF"/>
      <w:spacing w:val="5"/>
    </w:rPr>
  </w:style>
  <w:style w:type="character" w:styleId="Hyperlink">
    <w:name w:val="Hyperlink"/>
    <w:basedOn w:val="DefaultParagraphFont"/>
    <w:uiPriority w:val="99"/>
    <w:unhideWhenUsed/>
    <w:rsid w:val="00E770C4"/>
    <w:rPr>
      <w:color w:val="0563C1" w:themeColor="hyperlink"/>
      <w:u w:val="single"/>
    </w:rPr>
  </w:style>
  <w:style w:type="character" w:styleId="UnresolvedMention">
    <w:name w:val="Unresolved Mention"/>
    <w:basedOn w:val="DefaultParagraphFont"/>
    <w:uiPriority w:val="99"/>
    <w:semiHidden/>
    <w:unhideWhenUsed/>
    <w:rsid w:val="00E770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9/22-10161/22-10161-2025-03-24.pdf?ts=1742832044"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ases.justia.com/federal/appellate-courts/ca1/24-1386/24-1386-2025-03-24.pdf?ts=1742850003"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6/22-1656/22-1656-2025-03-21.pdf?ts=1742583631" TargetMode="External"/><Relationship Id="rId11" Type="http://schemas.openxmlformats.org/officeDocument/2006/relationships/hyperlink" Target="https://cases.justia.com/south-dakota/supreme-court/2025-30424.pdf?ts=1743088303" TargetMode="External"/><Relationship Id="rId5" Type="http://schemas.openxmlformats.org/officeDocument/2006/relationships/hyperlink" Target="https://cases.justia.com/federal/appellate-courts/ca4/24-1511/24-1511-2025-03-24.pdf?ts=1742841015" TargetMode="External"/><Relationship Id="rId10" Type="http://schemas.openxmlformats.org/officeDocument/2006/relationships/hyperlink" Target="https://cases.justia.com/california/court-of-appeal/2025-d084751m.pdf?ts=1742587277" TargetMode="External"/><Relationship Id="rId4" Type="http://schemas.openxmlformats.org/officeDocument/2006/relationships/hyperlink" Target="https://cases.justia.com/federal/appellate-courts/ca2/23-0040/23-0040-2025-03-27.pdf?ts=1743084010" TargetMode="External"/><Relationship Id="rId9" Type="http://schemas.openxmlformats.org/officeDocument/2006/relationships/hyperlink" Target="https://cases.justia.com/federal/appellate-courts/ca9/23-469/23-469-2025-03-27.pdf?ts=1743093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2429</Words>
  <Characters>14019</Characters>
  <Application>Microsoft Office Word</Application>
  <DocSecurity>0</DocSecurity>
  <Lines>269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2025-03-28T15:29:00Z</dcterms:created>
  <dcterms:modified xsi:type="dcterms:W3CDTF">2025-11-13T18:59:00Z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e56df036-03f2-4a63-9984-9ad590444187</vt:lpwstr>
  </property>
</Properties>
</file>