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9C254" w14:textId="662EE9AF" w:rsidR="00533A48" w:rsidRDefault="00DE6D92">
      <w:r>
        <w:t>BF15 CASES 11APR 2025</w:t>
      </w:r>
    </w:p>
    <w:p w14:paraId="7EABEA9C" w14:textId="77777777" w:rsidR="00DE6D92" w:rsidRDefault="00DE6D92"/>
    <w:p w14:paraId="0ADB3147" w14:textId="77777777" w:rsidR="004A3D63" w:rsidRPr="00F8282B" w:rsidRDefault="004A3D63" w:rsidP="004A3D63">
      <w:pPr>
        <w:rPr>
          <w:b/>
          <w:bCs/>
        </w:rPr>
      </w:pPr>
      <w:r w:rsidRPr="00F8282B">
        <w:rPr>
          <w:b/>
          <w:bCs/>
        </w:rPr>
        <w:t>United States v. Gonzalez</w:t>
      </w:r>
    </w:p>
    <w:p w14:paraId="4FF6516E" w14:textId="4B223B72" w:rsidR="004A3D63" w:rsidRDefault="004A3D63" w:rsidP="004A3D63">
      <w:r>
        <w:t>U.S. Court of Appeals for the Eighth Circuit</w:t>
      </w:r>
    </w:p>
    <w:p w14:paraId="379EC98B" w14:textId="198F1818" w:rsidR="004A3D63" w:rsidRDefault="00F8282B" w:rsidP="004A3D63">
      <w:r w:rsidRPr="00F8282B">
        <w:t>April 4, 2025</w:t>
      </w:r>
    </w:p>
    <w:p w14:paraId="61A6B881" w14:textId="77777777" w:rsidR="004A3D63" w:rsidRDefault="004A3D63" w:rsidP="004A3D63">
      <w:r>
        <w:t>Docket: 24-1324</w:t>
      </w:r>
    </w:p>
    <w:p w14:paraId="540112FD" w14:textId="77777777" w:rsidR="004A3D63" w:rsidRDefault="004A3D63" w:rsidP="004A3D63"/>
    <w:p w14:paraId="0716364E" w14:textId="61DD22E2" w:rsidR="004A3D63" w:rsidRPr="00525486" w:rsidRDefault="00F8282B" w:rsidP="004A3D63">
      <w:pPr>
        <w:rPr>
          <w:i/>
          <w:iCs/>
        </w:rPr>
      </w:pPr>
      <w:r w:rsidRPr="00525486">
        <w:rPr>
          <w:i/>
          <w:iCs/>
        </w:rPr>
        <w:t xml:space="preserve">LEO LAW </w:t>
      </w:r>
      <w:proofErr w:type="gramStart"/>
      <w:r w:rsidRPr="00525486">
        <w:rPr>
          <w:i/>
          <w:iCs/>
        </w:rPr>
        <w:t>Topics :</w:t>
      </w:r>
      <w:proofErr w:type="gramEnd"/>
      <w:r w:rsidRPr="00525486">
        <w:rPr>
          <w:i/>
          <w:iCs/>
        </w:rPr>
        <w:t xml:space="preserve"> </w:t>
      </w:r>
      <w:r w:rsidR="00525486" w:rsidRPr="00525486">
        <w:rPr>
          <w:i/>
          <w:iCs/>
        </w:rPr>
        <w:t xml:space="preserve">1-7, 2-7, 6-7 </w:t>
      </w:r>
      <w:r w:rsidRPr="00525486">
        <w:rPr>
          <w:i/>
          <w:iCs/>
        </w:rPr>
        <w:t>Reasonable suspicion leads to Terry Stop and K</w:t>
      </w:r>
      <w:r w:rsidR="00525486">
        <w:rPr>
          <w:i/>
          <w:iCs/>
        </w:rPr>
        <w:t>-</w:t>
      </w:r>
      <w:r w:rsidRPr="00525486">
        <w:rPr>
          <w:i/>
          <w:iCs/>
        </w:rPr>
        <w:t>9 s</w:t>
      </w:r>
      <w:r w:rsidR="00525486">
        <w:rPr>
          <w:i/>
          <w:iCs/>
        </w:rPr>
        <w:t>n</w:t>
      </w:r>
      <w:r w:rsidRPr="00525486">
        <w:rPr>
          <w:i/>
          <w:iCs/>
        </w:rPr>
        <w:t>iff</w:t>
      </w:r>
      <w:r w:rsidR="00525486">
        <w:rPr>
          <w:i/>
          <w:iCs/>
        </w:rPr>
        <w:t>.</w:t>
      </w:r>
    </w:p>
    <w:p w14:paraId="7A2E094D" w14:textId="77777777" w:rsidR="004A3D63" w:rsidRDefault="004A3D63" w:rsidP="004A3D63"/>
    <w:p w14:paraId="5327CD4D" w14:textId="77777777" w:rsidR="004A3D63" w:rsidRDefault="004A3D63" w:rsidP="004A3D63">
      <w:r>
        <w:t>Jose Rolando Gonzalez entered a conditional guilty plea to one count of conspiracy to distribute a controlled substance, reserving the right to appeal the district court's denial of his motion to suppress evidence. On September 25, 2022, two separate calls were made to law enforcement reporting a black car driving erratically on I-29. South Dakota State Trooper Chris Spielmann and Trooper Mitchell Lang, along with Brookings Police Officer Seth Bonnema, located the car at a gas station. Gonzalez and his passenger, Marquez Gonzalez, were questioned, and their inconsistent and suspicious responses led Officer Bonnema to use a K-9 unit, which indicated the presence of drugs. A search revealed methamphetamine, cash, drug paraphernalia, and cell phones.</w:t>
      </w:r>
    </w:p>
    <w:p w14:paraId="38FBE667" w14:textId="77777777" w:rsidR="004A3D63" w:rsidRDefault="004A3D63" w:rsidP="004A3D63"/>
    <w:p w14:paraId="32C2D8AF" w14:textId="77777777" w:rsidR="004A3D63" w:rsidRDefault="004A3D63" w:rsidP="004A3D63">
      <w:r>
        <w:t>The United States District Court for the District of South Dakota denied Gonzalez's motion to suppress the evidence, finding that the officers had reasonable suspicion to stop and search the vehicle. Gonzalez appealed this decision.</w:t>
      </w:r>
    </w:p>
    <w:p w14:paraId="77FF6E30" w14:textId="77777777" w:rsidR="004A3D63" w:rsidRDefault="004A3D63" w:rsidP="004A3D63"/>
    <w:p w14:paraId="4F127969" w14:textId="7E9AE906" w:rsidR="004A3D63" w:rsidRDefault="004A3D63" w:rsidP="004A3D63">
      <w:r>
        <w:t>The United States Court of Appeals for the Eighth Circuit reviewed the case. The court held that the officers had reasonable suspicion for the Terry stop based on the consistent reports of erratic driving, the car's location, and the corroboration of details such as the car's color and behavior. The court also found that the officers did not unlawfully prolong the stop, as Gonzalez's responses and the circumstances provided reasonable suspicion to expand the scope of the stop. The court affirmed the district court's denial of the motion to suppress.</w:t>
      </w:r>
    </w:p>
    <w:p w14:paraId="2D319598" w14:textId="77777777" w:rsidR="004A3D63" w:rsidRDefault="004A3D63" w:rsidP="004A3D63"/>
    <w:p w14:paraId="7F93F09F" w14:textId="496A5901" w:rsidR="004A3D63" w:rsidRDefault="004A3D63" w:rsidP="004A3D63">
      <w:hyperlink r:id="rId4" w:history="1">
        <w:r w:rsidRPr="006512DB">
          <w:rPr>
            <w:rStyle w:val="Hyperlink"/>
          </w:rPr>
          <w:t>https://cases.justia.com/federal/appellate-courts/ca8/24-1324/24-1324-2025-04-04.pdf</w:t>
        </w:r>
      </w:hyperlink>
    </w:p>
    <w:p w14:paraId="5D39C142" w14:textId="77777777" w:rsidR="004A3D63" w:rsidRDefault="004A3D63" w:rsidP="004A3D63"/>
    <w:p w14:paraId="34014647" w14:textId="77777777" w:rsidR="004A3D63" w:rsidRDefault="004A3D63" w:rsidP="00DE6D92"/>
    <w:p w14:paraId="69689554" w14:textId="77777777" w:rsidR="004A3D63" w:rsidRPr="00F8282B" w:rsidRDefault="004A3D63" w:rsidP="004A3D63">
      <w:pPr>
        <w:rPr>
          <w:b/>
          <w:bCs/>
        </w:rPr>
      </w:pPr>
      <w:r w:rsidRPr="00F8282B">
        <w:rPr>
          <w:b/>
          <w:bCs/>
        </w:rPr>
        <w:t>U.S. v. Pulido</w:t>
      </w:r>
    </w:p>
    <w:p w14:paraId="5EA01B85" w14:textId="4148BC25" w:rsidR="004A3D63" w:rsidRDefault="004A3D63" w:rsidP="004A3D63">
      <w:r>
        <w:t>U.S. Court of Appeals for the Eleventh Circuit</w:t>
      </w:r>
    </w:p>
    <w:p w14:paraId="3F4CB73A" w14:textId="13284CEC" w:rsidR="004A3D63" w:rsidRDefault="00F8282B" w:rsidP="004A3D63">
      <w:r w:rsidRPr="00F8282B">
        <w:t>April 8, 2025</w:t>
      </w:r>
    </w:p>
    <w:p w14:paraId="7D1DF3D9" w14:textId="77777777" w:rsidR="004A3D63" w:rsidRDefault="004A3D63" w:rsidP="004A3D63">
      <w:r>
        <w:t>Docket: 22-10709</w:t>
      </w:r>
    </w:p>
    <w:p w14:paraId="0120CC7D" w14:textId="77777777" w:rsidR="004A3D63" w:rsidRDefault="004A3D63" w:rsidP="004A3D63"/>
    <w:p w14:paraId="16C9276B" w14:textId="13F74975" w:rsidR="004A3D63" w:rsidRPr="00525486" w:rsidRDefault="00F8282B" w:rsidP="004A3D63">
      <w:pPr>
        <w:rPr>
          <w:i/>
          <w:iCs/>
        </w:rPr>
      </w:pPr>
      <w:r w:rsidRPr="00525486">
        <w:rPr>
          <w:i/>
          <w:iCs/>
        </w:rPr>
        <w:t xml:space="preserve">LEO LAW </w:t>
      </w:r>
      <w:proofErr w:type="gramStart"/>
      <w:r w:rsidRPr="00525486">
        <w:rPr>
          <w:i/>
          <w:iCs/>
        </w:rPr>
        <w:t>Topics :</w:t>
      </w:r>
      <w:proofErr w:type="gramEnd"/>
      <w:r w:rsidRPr="00525486">
        <w:rPr>
          <w:i/>
          <w:iCs/>
        </w:rPr>
        <w:t xml:space="preserve">  </w:t>
      </w:r>
      <w:r w:rsidR="00525486" w:rsidRPr="00525486">
        <w:rPr>
          <w:i/>
          <w:iCs/>
        </w:rPr>
        <w:t>5-23 B</w:t>
      </w:r>
      <w:r w:rsidRPr="00525486">
        <w:rPr>
          <w:i/>
          <w:iCs/>
        </w:rPr>
        <w:t>order search</w:t>
      </w:r>
    </w:p>
    <w:p w14:paraId="3DF9F7FB" w14:textId="77777777" w:rsidR="004A3D63" w:rsidRDefault="004A3D63" w:rsidP="004A3D63"/>
    <w:p w14:paraId="39AB364B" w14:textId="77777777" w:rsidR="004A3D63" w:rsidRDefault="004A3D63" w:rsidP="004A3D63">
      <w:r>
        <w:t>Jordan Pulido developed an online relationship with a 14-year-old Croatian girl, I.G., and, with the help of his father, Roberto Jimenez, traveled to Croatia to have sex with her. They later brought her to the United States, where Pulido continued to have sex with her. Pulido was indicted on multiple counts, including using the internet to entice a minor, traveling with intent to engage in illicit sexual conduct, and transporting a minor for sexual activity. Jimenez was indicted for conspiring to transport a minor for sexual activity.</w:t>
      </w:r>
    </w:p>
    <w:p w14:paraId="784EBA7A" w14:textId="77777777" w:rsidR="004A3D63" w:rsidRDefault="004A3D63" w:rsidP="004A3D63"/>
    <w:p w14:paraId="7F54D559" w14:textId="77777777" w:rsidR="004A3D63" w:rsidRDefault="004A3D63" w:rsidP="004A3D63">
      <w:r>
        <w:t xml:space="preserve">The United States District Court for the Middle District of Florida denied Pulido's pre-trial motions to dismiss the indictment, suppress evidence, and exclude testimony. Both defendants were convicted on </w:t>
      </w:r>
      <w:r>
        <w:lastRenderedPageBreak/>
        <w:t>all counts after a nine-day trial. Post-trial motions for acquittal, a new trial, and a mistrial were also denied. Jimenez received sentence enhancements for exercising undue influence and having custody or supervisory control over I.G.</w:t>
      </w:r>
    </w:p>
    <w:p w14:paraId="7489C16C" w14:textId="77777777" w:rsidR="004A3D63" w:rsidRDefault="004A3D63" w:rsidP="004A3D63"/>
    <w:p w14:paraId="63CE4372" w14:textId="2610CAFE" w:rsidR="004A3D63" w:rsidRDefault="004A3D63" w:rsidP="004A3D63">
      <w:r>
        <w:t>On appeal, the United States Court of Appeals for the Eleventh Circuit reviewed the case. The court affirmed the district court's denial of Pulido's motion to suppress evidence from his electronic devices, holding that the border search exception applied. Additionally, the court found no fundamental unfairness in the translation irregularities during I.G.'s mother's testimony.</w:t>
      </w:r>
    </w:p>
    <w:p w14:paraId="7AFE45F3" w14:textId="77777777" w:rsidR="004A3D63" w:rsidRDefault="004A3D63" w:rsidP="004A3D63"/>
    <w:p w14:paraId="2522029D" w14:textId="5FC90A32" w:rsidR="004A3D63" w:rsidRDefault="004A3D63" w:rsidP="00DE6D92">
      <w:hyperlink r:id="rId5" w:history="1">
        <w:r w:rsidRPr="006512DB">
          <w:rPr>
            <w:rStyle w:val="Hyperlink"/>
          </w:rPr>
          <w:t>https://cases.justia.com/federal/appellate-courts/ca11/22-10709/22-10709-2025-04-08.pdf</w:t>
        </w:r>
      </w:hyperlink>
    </w:p>
    <w:p w14:paraId="040C441E" w14:textId="77777777" w:rsidR="004A3D63" w:rsidRDefault="004A3D63" w:rsidP="00DE6D92"/>
    <w:p w14:paraId="10650B63" w14:textId="77777777" w:rsidR="004A3D63" w:rsidRDefault="004A3D63" w:rsidP="00DE6D92"/>
    <w:p w14:paraId="391FBD63" w14:textId="77777777" w:rsidR="00A57689" w:rsidRPr="00F8282B" w:rsidRDefault="00A57689" w:rsidP="00A57689">
      <w:pPr>
        <w:rPr>
          <w:b/>
          <w:bCs/>
        </w:rPr>
      </w:pPr>
      <w:r w:rsidRPr="00F8282B">
        <w:rPr>
          <w:b/>
          <w:bCs/>
        </w:rPr>
        <w:t>Greenfield v. United States</w:t>
      </w:r>
    </w:p>
    <w:p w14:paraId="5BC28758" w14:textId="23FB8EB1" w:rsidR="00A57689" w:rsidRDefault="00A57689" w:rsidP="00A57689">
      <w:r>
        <w:t>District of Columbia Court of Appeals</w:t>
      </w:r>
    </w:p>
    <w:p w14:paraId="50CF15A2" w14:textId="299C56A2" w:rsidR="00A57689" w:rsidRDefault="00F8282B" w:rsidP="00A57689">
      <w:r w:rsidRPr="00F8282B">
        <w:t>April 10, 2025</w:t>
      </w:r>
    </w:p>
    <w:p w14:paraId="337DB973" w14:textId="77777777" w:rsidR="00A57689" w:rsidRDefault="00A57689" w:rsidP="00A57689">
      <w:r>
        <w:t>Docket: 23-CM-0433</w:t>
      </w:r>
    </w:p>
    <w:p w14:paraId="79404332" w14:textId="77777777" w:rsidR="00A57689" w:rsidRDefault="00A57689" w:rsidP="00A57689"/>
    <w:p w14:paraId="2DD181BF" w14:textId="60DBD35F" w:rsidR="00A57689" w:rsidRPr="00525486" w:rsidRDefault="00F8282B" w:rsidP="00A57689">
      <w:pPr>
        <w:rPr>
          <w:i/>
          <w:iCs/>
        </w:rPr>
      </w:pPr>
      <w:r w:rsidRPr="00525486">
        <w:rPr>
          <w:i/>
          <w:iCs/>
        </w:rPr>
        <w:t xml:space="preserve">LEO LAW </w:t>
      </w:r>
      <w:proofErr w:type="gramStart"/>
      <w:r w:rsidRPr="00525486">
        <w:rPr>
          <w:i/>
          <w:iCs/>
        </w:rPr>
        <w:t>Topics :</w:t>
      </w:r>
      <w:proofErr w:type="gramEnd"/>
      <w:r w:rsidR="009D4C1B" w:rsidRPr="00525486">
        <w:rPr>
          <w:i/>
          <w:iCs/>
        </w:rPr>
        <w:t xml:space="preserve">  </w:t>
      </w:r>
      <w:r w:rsidR="00525486" w:rsidRPr="00525486">
        <w:rPr>
          <w:i/>
          <w:iCs/>
        </w:rPr>
        <w:t>3-5, 5-26 O</w:t>
      </w:r>
      <w:r w:rsidR="009D4C1B" w:rsidRPr="00525486">
        <w:rPr>
          <w:i/>
          <w:iCs/>
        </w:rPr>
        <w:t>fficers had pc to arrest so SIA of bag was lawful</w:t>
      </w:r>
      <w:r w:rsidR="00525486" w:rsidRPr="00525486">
        <w:rPr>
          <w:i/>
          <w:iCs/>
        </w:rPr>
        <w:t>.</w:t>
      </w:r>
    </w:p>
    <w:p w14:paraId="596B39C0" w14:textId="77777777" w:rsidR="00A57689" w:rsidRDefault="00A57689" w:rsidP="00A57689"/>
    <w:p w14:paraId="019371E4" w14:textId="5BB4E4CC" w:rsidR="00A57689" w:rsidRDefault="00A57689" w:rsidP="00A57689">
      <w:r>
        <w:t>Police officers observed three men in a public park known for PCP use and sales. As officers approached, Devon Greenfield walked away, prompting the officers to follow him. They detected a strong smell of PCP, which intensified as they neared Greenfield. When questioned, Greenfield admitted to drinking beer and allowed officers to look inside his backpack, revealing alcohol. The officers then arrested Greenfield and found three vials of liquid PCP in a small</w:t>
      </w:r>
      <w:r w:rsidR="009D4C1B">
        <w:t>-</w:t>
      </w:r>
      <w:r>
        <w:t>zippered case within his bag.</w:t>
      </w:r>
    </w:p>
    <w:p w14:paraId="1084E3F7" w14:textId="77777777" w:rsidR="00A57689" w:rsidRDefault="00A57689" w:rsidP="00A57689"/>
    <w:p w14:paraId="552A2DAF" w14:textId="77777777" w:rsidR="00A57689" w:rsidRDefault="00A57689" w:rsidP="00A57689">
      <w:r>
        <w:t>Greenfield was charged with possession of an open container of alcohol (POCA) and attempted possession of PCP. He moved to suppress the evidence, arguing the searches were illegal. The Superior Court of the District of Columbia denied the motion, finding the officers had reasonable suspicion to stop Greenfield and that he consented to the initial search. After a bench trial, Greenfield was convicted on both charges.</w:t>
      </w:r>
    </w:p>
    <w:p w14:paraId="4E276555" w14:textId="77777777" w:rsidR="00A57689" w:rsidRDefault="00A57689" w:rsidP="00A57689"/>
    <w:p w14:paraId="05C16DA1" w14:textId="343FB461" w:rsidR="004A3D63" w:rsidRDefault="00A57689" w:rsidP="00A57689">
      <w:r>
        <w:t>On appeal to the District of Columbia Court of Appeals, Greenfield argued that the trial court erred in denying his motion to suppress. The Court of Appeals held that the officers had probable cause to arrest Greenfield for POCA based on his admission of drinking beer in the park, which justified the search of his bag incident to arrest. The court also found sufficient evidence to support Greenfield's conviction for attempted possession of PCP, given the distinctive smell and packaging of the vials. Lastly, the court ruled that the trial court did not abuse its discretion in admitting the vials as evidence, even if it was technically a reopening of the government's case rather than rebuttal. The Court of Appeals affirmed Greenfield's convictions.</w:t>
      </w:r>
    </w:p>
    <w:p w14:paraId="13339D4E" w14:textId="77777777" w:rsidR="004A3D63" w:rsidRDefault="004A3D63" w:rsidP="00DE6D92"/>
    <w:p w14:paraId="626B81C5" w14:textId="5CBABCB5" w:rsidR="004A3D63" w:rsidRDefault="00A57689" w:rsidP="00DE6D92">
      <w:hyperlink r:id="rId6" w:history="1">
        <w:r w:rsidRPr="00AC4600">
          <w:rPr>
            <w:rStyle w:val="Hyperlink"/>
          </w:rPr>
          <w:t>https://cases.justia.com/district-of-columbia/court-of-appeals/2025-23-cm-0433.pdf</w:t>
        </w:r>
      </w:hyperlink>
    </w:p>
    <w:p w14:paraId="21874EA9" w14:textId="77777777" w:rsidR="00A57689" w:rsidRDefault="00A57689" w:rsidP="00DE6D92"/>
    <w:p w14:paraId="27B32E48" w14:textId="77777777" w:rsidR="004A3D63" w:rsidRDefault="004A3D63" w:rsidP="00DE6D92"/>
    <w:p w14:paraId="39DA31BE" w14:textId="5FFED673" w:rsidR="004A3D63" w:rsidRDefault="00A57689" w:rsidP="00DE6D92">
      <w:r>
        <w:t>STATE CASES</w:t>
      </w:r>
    </w:p>
    <w:p w14:paraId="1AFED228" w14:textId="77777777" w:rsidR="00A57689" w:rsidRDefault="00A57689" w:rsidP="00DE6D92"/>
    <w:p w14:paraId="5F29380A" w14:textId="77777777" w:rsidR="00A57689" w:rsidRPr="009D4C1B" w:rsidRDefault="00A57689" w:rsidP="00A57689">
      <w:pPr>
        <w:rPr>
          <w:b/>
          <w:bCs/>
        </w:rPr>
      </w:pPr>
      <w:r w:rsidRPr="009D4C1B">
        <w:rPr>
          <w:b/>
          <w:bCs/>
        </w:rPr>
        <w:t>Serini v. The State of Wyoming</w:t>
      </w:r>
    </w:p>
    <w:p w14:paraId="029E6E53" w14:textId="4A70C076" w:rsidR="00A57689" w:rsidRDefault="00A57689" w:rsidP="00A57689">
      <w:r>
        <w:t>Wyoming Supreme Court</w:t>
      </w:r>
    </w:p>
    <w:p w14:paraId="12FB2159" w14:textId="77777777" w:rsidR="00A57689" w:rsidRDefault="00A57689" w:rsidP="00A57689"/>
    <w:p w14:paraId="63F440ED" w14:textId="62944F73" w:rsidR="00A57689" w:rsidRDefault="00A57689" w:rsidP="00A57689">
      <w:r>
        <w:lastRenderedPageBreak/>
        <w:t>April 8, 2025</w:t>
      </w:r>
    </w:p>
    <w:p w14:paraId="2C6BA595" w14:textId="77777777" w:rsidR="00A57689" w:rsidRDefault="00A57689" w:rsidP="00A57689"/>
    <w:p w14:paraId="04E2C5F9" w14:textId="4463DDFE" w:rsidR="00A57689" w:rsidRPr="00436BAD" w:rsidRDefault="009D4C1B" w:rsidP="00A57689">
      <w:pPr>
        <w:rPr>
          <w:i/>
          <w:iCs/>
        </w:rPr>
      </w:pPr>
      <w:r w:rsidRPr="00436BAD">
        <w:rPr>
          <w:i/>
          <w:iCs/>
        </w:rPr>
        <w:t xml:space="preserve">LEO LAW </w:t>
      </w:r>
      <w:proofErr w:type="gramStart"/>
      <w:r w:rsidRPr="00436BAD">
        <w:rPr>
          <w:i/>
          <w:iCs/>
        </w:rPr>
        <w:t>Topics :</w:t>
      </w:r>
      <w:proofErr w:type="gramEnd"/>
      <w:r w:rsidR="00F54933" w:rsidRPr="00436BAD">
        <w:rPr>
          <w:i/>
          <w:iCs/>
        </w:rPr>
        <w:t xml:space="preserve">  </w:t>
      </w:r>
      <w:r w:rsidR="00436BAD" w:rsidRPr="00436BAD">
        <w:rPr>
          <w:i/>
          <w:iCs/>
        </w:rPr>
        <w:t xml:space="preserve">5-20, 5-31 </w:t>
      </w:r>
      <w:r w:rsidR="00F54933" w:rsidRPr="00436BAD">
        <w:rPr>
          <w:i/>
          <w:iCs/>
        </w:rPr>
        <w:t>Policy-based inventory of backpack was proper under community caretaking doctrine</w:t>
      </w:r>
      <w:r w:rsidR="00436BAD" w:rsidRPr="00436BAD">
        <w:rPr>
          <w:i/>
          <w:iCs/>
        </w:rPr>
        <w:t>.</w:t>
      </w:r>
    </w:p>
    <w:p w14:paraId="0AD19F47" w14:textId="77777777" w:rsidR="00A57689" w:rsidRDefault="00A57689" w:rsidP="00A57689"/>
    <w:p w14:paraId="26D814A7" w14:textId="77777777" w:rsidR="00A57689" w:rsidRDefault="00A57689" w:rsidP="00A57689">
      <w:r>
        <w:t>Brandon Serini was arrested by Officer Nathaniel Lucero of the Cheyenne Police Department after it was confirmed that Serini had an outstanding warrant for his arrest. At the time of his arrest, Serini was in possession of a backpack, which was seized by the officers. The backpack was later searched at the police department, where methamphetamine was found. Serini was charged with felony possession of methamphetamine and filed a motion to suppress the evidence obtained from the search of his backpack, arguing that the search was unreasonable and violated the Fourth Amendment.</w:t>
      </w:r>
    </w:p>
    <w:p w14:paraId="4A9D0470" w14:textId="77777777" w:rsidR="00A57689" w:rsidRDefault="00A57689" w:rsidP="00A57689"/>
    <w:p w14:paraId="04C01841" w14:textId="77777777" w:rsidR="00A57689" w:rsidRDefault="00A57689" w:rsidP="00A57689">
      <w:r>
        <w:t>The District Court of Laramie County denied Serini's motion to suppress, finding that the officers acted in good faith and in accordance with the Cheyenne Police Department’s standardized policy when they seized and conducted an inventory search of the backpack. The court held that the seizure and search were permissible under the community caretaker function and the inventory search exception to the warrant requirement.</w:t>
      </w:r>
    </w:p>
    <w:p w14:paraId="586F27BD" w14:textId="77777777" w:rsidR="00A57689" w:rsidRDefault="00A57689" w:rsidP="00A57689"/>
    <w:p w14:paraId="3AF00CEA" w14:textId="3B546B5B" w:rsidR="00A57689" w:rsidRDefault="00A57689" w:rsidP="00A57689">
      <w:r>
        <w:t>The Wyoming Supreme Court reviewed the case and affirmed the district court’s decision. The court held that the seizure and search of Serini’s backpack were reasonable and did not violate the Fourth Amendment. The court found that the officers did not act in bad faith or with a pretextual purpose to investigate further. Instead, they followed standardized procedures to safeguard Serini’s property, especially considering his homeless status. The court concluded that the inventory search was conducted in accordance with the police department’s policy and was a valid exception to the warrant requirement. The decision of the district court to deny the motion to suppress was affirmed.</w:t>
      </w:r>
    </w:p>
    <w:p w14:paraId="5B97B562" w14:textId="77777777" w:rsidR="00A57689" w:rsidRDefault="00A57689" w:rsidP="00DE6D92"/>
    <w:p w14:paraId="025AA0E6" w14:textId="06651565" w:rsidR="00A57689" w:rsidRDefault="00A57689" w:rsidP="00DE6D92">
      <w:hyperlink r:id="rId7" w:history="1">
        <w:r w:rsidRPr="00AC4600">
          <w:rPr>
            <w:rStyle w:val="Hyperlink"/>
          </w:rPr>
          <w:t>https://cases.justia.com/wyoming/supreme-court/2025-s-24-0230.pdf</w:t>
        </w:r>
      </w:hyperlink>
    </w:p>
    <w:p w14:paraId="766867DA" w14:textId="77777777" w:rsidR="00A57689" w:rsidRDefault="00A57689" w:rsidP="00DE6D92"/>
    <w:p w14:paraId="6BADF6D5" w14:textId="77777777" w:rsidR="00A57689" w:rsidRDefault="00A57689" w:rsidP="00DE6D92"/>
    <w:p w14:paraId="1B5DEE57" w14:textId="7D8D2F68" w:rsidR="00A57689" w:rsidRDefault="00A57689" w:rsidP="00DE6D92">
      <w:r>
        <w:t>USE OF FORCE CASES</w:t>
      </w:r>
    </w:p>
    <w:p w14:paraId="444082E8" w14:textId="77777777" w:rsidR="004A3D63" w:rsidRDefault="004A3D63" w:rsidP="00DE6D92"/>
    <w:p w14:paraId="6408B7E9" w14:textId="0764E20B" w:rsidR="00DE6D92" w:rsidRPr="00F54933" w:rsidRDefault="00DE6D92" w:rsidP="00DE6D92">
      <w:pPr>
        <w:rPr>
          <w:b/>
          <w:bCs/>
        </w:rPr>
      </w:pPr>
      <w:r w:rsidRPr="00F54933">
        <w:rPr>
          <w:b/>
          <w:bCs/>
        </w:rPr>
        <w:t>Santander v. Salazar</w:t>
      </w:r>
    </w:p>
    <w:p w14:paraId="15BAE744" w14:textId="3EEEB544" w:rsidR="00DE6D92" w:rsidRDefault="00DE6D92" w:rsidP="00DE6D92">
      <w:r>
        <w:t>U.S. Court of Appeals for the Fifth Circuit</w:t>
      </w:r>
    </w:p>
    <w:p w14:paraId="3E46CD28" w14:textId="2A129BA7" w:rsidR="00DE6D92" w:rsidRDefault="00F54933" w:rsidP="00DE6D92">
      <w:r w:rsidRPr="00F54933">
        <w:t>April 4, 2025</w:t>
      </w:r>
    </w:p>
    <w:p w14:paraId="3D394CE0" w14:textId="77777777" w:rsidR="00DE6D92" w:rsidRDefault="00DE6D92" w:rsidP="00DE6D92">
      <w:r>
        <w:t>Docket: 24-10275</w:t>
      </w:r>
    </w:p>
    <w:p w14:paraId="5A4702F1" w14:textId="77777777" w:rsidR="00DE6D92" w:rsidRDefault="00DE6D92" w:rsidP="00DE6D92"/>
    <w:p w14:paraId="5A072141" w14:textId="1565A79E" w:rsidR="00DE6D92" w:rsidRDefault="00F54933" w:rsidP="00DE6D92">
      <w:r>
        <w:t xml:space="preserve">LEO LAW </w:t>
      </w:r>
      <w:proofErr w:type="gramStart"/>
      <w:r>
        <w:t>Topics :</w:t>
      </w:r>
      <w:proofErr w:type="gramEnd"/>
      <w:r w:rsidR="00436BAD">
        <w:t xml:space="preserve"> DO NOT USE</w:t>
      </w:r>
    </w:p>
    <w:p w14:paraId="5E93A3D0" w14:textId="77777777" w:rsidR="00DE6D92" w:rsidRDefault="00DE6D92" w:rsidP="00DE6D92"/>
    <w:p w14:paraId="61003D4D" w14:textId="77777777" w:rsidR="00DE6D92" w:rsidRDefault="00DE6D92" w:rsidP="00DE6D92">
      <w:r>
        <w:t>Gustavo Santander and his wife visited a sports bar in Fort Worth, Texas, where Jose Salazar, an off-duty police officer working as a security guard, allegedly pushed Santander without provocation, causing him to fall. When Santander confronted Salazar, Salazar allegedly punched him multiple times, leading to his arrest for public intoxication. The charge was later dismissed, and an internal review by the Fort Worth Police Department concluded that Salazar had violated departmental rules, resulting in his termination. Santander then filed a lawsuit under 42 U.S.C. § 1983, claiming excessive force, false arrest, and malicious prosecution.</w:t>
      </w:r>
    </w:p>
    <w:p w14:paraId="613C8B89" w14:textId="77777777" w:rsidR="00DE6D92" w:rsidRDefault="00DE6D92" w:rsidP="00DE6D92"/>
    <w:p w14:paraId="6AC1FB6E" w14:textId="77777777" w:rsidR="00DE6D92" w:rsidRDefault="00DE6D92" w:rsidP="00DE6D92">
      <w:r>
        <w:t xml:space="preserve">The United States District Court for the Northern District of Texas dismissed Santander’s claims with prejudice, stating that he failed to cite relevant legal authority to support his claims and did not show </w:t>
      </w:r>
      <w:r>
        <w:lastRenderedPageBreak/>
        <w:t>that Salazar violated any clearly established rights. Santander appealed the decision, arguing that the district court erred in its judgment.</w:t>
      </w:r>
    </w:p>
    <w:p w14:paraId="2ED7A40C" w14:textId="77777777" w:rsidR="00DE6D92" w:rsidRDefault="00DE6D92" w:rsidP="00DE6D92"/>
    <w:p w14:paraId="21BD2838" w14:textId="77777777" w:rsidR="00DE6D92" w:rsidRDefault="00DE6D92" w:rsidP="00DE6D92">
      <w:r>
        <w:t>The United States Court of Appeals for the Fifth Circuit reviewed the case de novo. The court found that the district court applied an incorrect pleading standard by requiring Santander to substantiate his claims with legal authority in his complaint. The appellate court held that Santander’s excessive force claim was plausible and could defeat Salazar’s qualified immunity at the pleading stage. However, the court affirmed the dismissal of Santander’s false arrest and malicious prosecution claims, as he could not show that Salazar violated clearly established law regarding these claims.</w:t>
      </w:r>
    </w:p>
    <w:p w14:paraId="70BCA73C" w14:textId="77777777" w:rsidR="00DE6D92" w:rsidRDefault="00DE6D92" w:rsidP="00DE6D92"/>
    <w:p w14:paraId="51A77C79" w14:textId="1068A029" w:rsidR="00DE6D92" w:rsidRDefault="00DE6D92" w:rsidP="00DE6D92">
      <w:r>
        <w:t>The Fifth Circuit affirmed the district court’s dismissal of the false arrest and malicious prosecution claims but reversed the dismissal of the excessive force claim, remanding it for further proceedings.</w:t>
      </w:r>
    </w:p>
    <w:p w14:paraId="3F544EA6" w14:textId="77777777" w:rsidR="00DE6D92" w:rsidRDefault="00DE6D92" w:rsidP="00DE6D92"/>
    <w:p w14:paraId="36EE525C" w14:textId="1A1FCB88" w:rsidR="00DE6D92" w:rsidRDefault="00DE6D92" w:rsidP="00DE6D92">
      <w:hyperlink r:id="rId8" w:history="1">
        <w:r w:rsidRPr="006512DB">
          <w:rPr>
            <w:rStyle w:val="Hyperlink"/>
          </w:rPr>
          <w:t>https://cases.justia.com/federal/appellate-courts/ca5/24-10275/24-10275-2025-04-04.pdf</w:t>
        </w:r>
      </w:hyperlink>
    </w:p>
    <w:p w14:paraId="7B8C45FD" w14:textId="77777777" w:rsidR="00DE6D92" w:rsidRDefault="00DE6D92" w:rsidP="00DE6D92"/>
    <w:p w14:paraId="4F95FB8F" w14:textId="77777777" w:rsidR="00DE6D92" w:rsidRDefault="00DE6D92" w:rsidP="00DE6D92"/>
    <w:p w14:paraId="3191CB98" w14:textId="77777777" w:rsidR="001D6D95" w:rsidRPr="00F54933" w:rsidRDefault="001D6D95" w:rsidP="001D6D95">
      <w:pPr>
        <w:rPr>
          <w:b/>
          <w:bCs/>
        </w:rPr>
      </w:pPr>
      <w:r w:rsidRPr="00F54933">
        <w:rPr>
          <w:b/>
          <w:bCs/>
        </w:rPr>
        <w:t>Green v. City of St. Louis</w:t>
      </w:r>
    </w:p>
    <w:p w14:paraId="44C22B2C" w14:textId="1AAE5EB9" w:rsidR="001D6D95" w:rsidRDefault="001D6D95" w:rsidP="001D6D95">
      <w:r>
        <w:t>U.S. Court of Appeals for the Eighth Circuit</w:t>
      </w:r>
    </w:p>
    <w:p w14:paraId="67FF129F" w14:textId="1F4F0AAC" w:rsidR="001D6D95" w:rsidRDefault="00F54933" w:rsidP="001D6D95">
      <w:r w:rsidRPr="00F54933">
        <w:t>April 8, 2025</w:t>
      </w:r>
    </w:p>
    <w:p w14:paraId="3F7A3D39" w14:textId="77777777" w:rsidR="001D6D95" w:rsidRDefault="001D6D95" w:rsidP="001D6D95">
      <w:r>
        <w:t>Docket: 23-2087</w:t>
      </w:r>
    </w:p>
    <w:p w14:paraId="4F8B76EB" w14:textId="77777777" w:rsidR="001D6D95" w:rsidRDefault="001D6D95" w:rsidP="001D6D95"/>
    <w:p w14:paraId="5605E1DE" w14:textId="1F064724" w:rsidR="001D6D95" w:rsidRPr="00436BAD" w:rsidRDefault="00F54933" w:rsidP="001D6D95">
      <w:pPr>
        <w:rPr>
          <w:i/>
          <w:iCs/>
        </w:rPr>
      </w:pPr>
      <w:r w:rsidRPr="00436BAD">
        <w:rPr>
          <w:i/>
          <w:iCs/>
        </w:rPr>
        <w:t xml:space="preserve">LEO LAW </w:t>
      </w:r>
      <w:proofErr w:type="gramStart"/>
      <w:r w:rsidRPr="00436BAD">
        <w:rPr>
          <w:i/>
          <w:iCs/>
        </w:rPr>
        <w:t>Topics :</w:t>
      </w:r>
      <w:proofErr w:type="gramEnd"/>
      <w:r w:rsidRPr="00436BAD">
        <w:rPr>
          <w:i/>
          <w:iCs/>
        </w:rPr>
        <w:t xml:space="preserve">  </w:t>
      </w:r>
      <w:r w:rsidR="00436BAD" w:rsidRPr="00436BAD">
        <w:rPr>
          <w:i/>
          <w:iCs/>
        </w:rPr>
        <w:t xml:space="preserve">8-3,9-14 </w:t>
      </w:r>
      <w:r w:rsidRPr="00436BAD">
        <w:rPr>
          <w:i/>
          <w:iCs/>
        </w:rPr>
        <w:t>Deadly force which resulted in off-duty officer being shot was reasonable</w:t>
      </w:r>
      <w:r w:rsidR="00436BAD" w:rsidRPr="00436BAD">
        <w:rPr>
          <w:i/>
          <w:iCs/>
        </w:rPr>
        <w:t>.</w:t>
      </w:r>
    </w:p>
    <w:p w14:paraId="3AB6EC46" w14:textId="77777777" w:rsidR="001D6D95" w:rsidRDefault="001D6D95" w:rsidP="001D6D95"/>
    <w:p w14:paraId="1692FF1E" w14:textId="77777777" w:rsidR="001D6D95" w:rsidRDefault="001D6D95" w:rsidP="001D6D95">
      <w:r>
        <w:t>An off-duty St. Louis Police Officer, Milton Green, was mistakenly shot by Officer Christopher Tanner during a pursuit of a suspect who had fired at police officers. Green filed a lawsuit under 42 U.S.C. § 1983 against Tanner and the City of St. Louis, alleging Fourth and Fourteenth Amendment violations and state law claims. The district court granted summary judgment in favor of the defendants, concluding that Tanner did not violate Green’s constitutional rights and that official immunity barred the state-law claims. The court also denied Green’s motions to alter or amend the judgment and to submit newly discovered evidence.</w:t>
      </w:r>
    </w:p>
    <w:p w14:paraId="2051D287" w14:textId="77777777" w:rsidR="001D6D95" w:rsidRDefault="001D6D95" w:rsidP="001D6D95"/>
    <w:p w14:paraId="7E065A75" w14:textId="77777777" w:rsidR="001D6D95" w:rsidRDefault="001D6D95" w:rsidP="001D6D95">
      <w:r>
        <w:t>The United States District Court for the Eastern District of Missouri granted summary judgment to the defendants, finding that Tanner’s actions were reasonable under the circumstances and that there was no constitutional violation. The court also ruled that Green’s Monell claim against the City failed due to the lack of an underlying constitutional violation and that official immunity protected Tanner from the state-law claims. Green’s motions to alter or amend the judgment and to reopen discovery were denied.</w:t>
      </w:r>
    </w:p>
    <w:p w14:paraId="54C93D67" w14:textId="77777777" w:rsidR="001D6D95" w:rsidRDefault="001D6D95" w:rsidP="001D6D95"/>
    <w:p w14:paraId="3C3169B2" w14:textId="47457ED8" w:rsidR="00DE6D92" w:rsidRDefault="001D6D95" w:rsidP="001D6D95">
      <w:r>
        <w:t xml:space="preserve">The United States Court of Appeals for the Eighth Circuit reviewed the case de novo and affirmed the district court’s decision. The appellate court held that Tanner’s use of force was objectively reasonable given the circumstances, which involved a rapidly evolving and dangerous situation. The court also upheld the dismissal of the Monell claims against the </w:t>
      </w:r>
      <w:proofErr w:type="gramStart"/>
      <w:r>
        <w:t>City</w:t>
      </w:r>
      <w:proofErr w:type="gramEnd"/>
      <w:r>
        <w:t>, as there was no constitutional violation by Tanner. Additionally, the court affirmed the denial of Green’s post-judgment motions and the dismissal of the state-law battery claims, agreeing that official immunity applied.</w:t>
      </w:r>
    </w:p>
    <w:p w14:paraId="78297A53" w14:textId="77777777" w:rsidR="001D6D95" w:rsidRDefault="001D6D95" w:rsidP="001D6D95"/>
    <w:p w14:paraId="33CC7A93" w14:textId="2A5E9799" w:rsidR="001D6D95" w:rsidRDefault="001D6D95" w:rsidP="001D6D95">
      <w:hyperlink r:id="rId9" w:history="1">
        <w:r w:rsidRPr="006512DB">
          <w:rPr>
            <w:rStyle w:val="Hyperlink"/>
          </w:rPr>
          <w:t>https://cases.justia.com/federal/appellate-courts/ca8/23-2087/23-2087-2025-04-08.pdf</w:t>
        </w:r>
      </w:hyperlink>
    </w:p>
    <w:p w14:paraId="4E9358C7" w14:textId="77777777" w:rsidR="001D6D95" w:rsidRDefault="001D6D95" w:rsidP="001D6D95"/>
    <w:p w14:paraId="097CD9E0" w14:textId="77777777" w:rsidR="001D6D95" w:rsidRDefault="001D6D95" w:rsidP="001D6D95"/>
    <w:p w14:paraId="600D4954" w14:textId="77777777" w:rsidR="001D6D95" w:rsidRDefault="001D6D95" w:rsidP="001D6D95"/>
    <w:p w14:paraId="3EDED594" w14:textId="77777777" w:rsidR="004A3D63" w:rsidRPr="00F54933" w:rsidRDefault="004A3D63" w:rsidP="004A3D63">
      <w:pPr>
        <w:rPr>
          <w:b/>
          <w:bCs/>
        </w:rPr>
      </w:pPr>
      <w:r w:rsidRPr="00F54933">
        <w:rPr>
          <w:b/>
          <w:bCs/>
        </w:rPr>
        <w:lastRenderedPageBreak/>
        <w:t>United States v. Poole</w:t>
      </w:r>
    </w:p>
    <w:p w14:paraId="7479FB59" w14:textId="152C9A7D" w:rsidR="004A3D63" w:rsidRDefault="004A3D63" w:rsidP="004A3D63">
      <w:r>
        <w:t>U.S. Court of Appeals for the Second Circuit</w:t>
      </w:r>
    </w:p>
    <w:p w14:paraId="06AC89CF" w14:textId="280CA64C" w:rsidR="004A3D63" w:rsidRDefault="00F54933" w:rsidP="004A3D63">
      <w:r w:rsidRPr="00F54933">
        <w:t>April 7, 2025</w:t>
      </w:r>
    </w:p>
    <w:p w14:paraId="242F8312" w14:textId="77777777" w:rsidR="004A3D63" w:rsidRDefault="004A3D63" w:rsidP="004A3D63">
      <w:r>
        <w:t>Docket: 24-1201</w:t>
      </w:r>
    </w:p>
    <w:p w14:paraId="4DC41E35" w14:textId="77777777" w:rsidR="004A3D63" w:rsidRDefault="004A3D63" w:rsidP="004A3D63"/>
    <w:p w14:paraId="0F49E944" w14:textId="28C41F69" w:rsidR="004A3D63" w:rsidRPr="00436BAD" w:rsidRDefault="00F54933" w:rsidP="004A3D63">
      <w:pPr>
        <w:rPr>
          <w:i/>
          <w:iCs/>
        </w:rPr>
      </w:pPr>
      <w:r w:rsidRPr="00436BAD">
        <w:rPr>
          <w:i/>
          <w:iCs/>
        </w:rPr>
        <w:t xml:space="preserve">LEO LAW </w:t>
      </w:r>
      <w:proofErr w:type="gramStart"/>
      <w:r w:rsidRPr="00436BAD">
        <w:rPr>
          <w:i/>
          <w:iCs/>
        </w:rPr>
        <w:t>Topics :</w:t>
      </w:r>
      <w:proofErr w:type="gramEnd"/>
      <w:r w:rsidRPr="00436BAD">
        <w:rPr>
          <w:i/>
          <w:iCs/>
        </w:rPr>
        <w:t xml:space="preserve">  </w:t>
      </w:r>
      <w:r w:rsidR="00436BAD" w:rsidRPr="00436BAD">
        <w:rPr>
          <w:i/>
          <w:iCs/>
        </w:rPr>
        <w:t>5-30 S</w:t>
      </w:r>
      <w:r w:rsidRPr="00436BAD">
        <w:rPr>
          <w:i/>
          <w:iCs/>
        </w:rPr>
        <w:t>uspicion-less search probation condition was reasonable</w:t>
      </w:r>
      <w:r w:rsidR="00436BAD" w:rsidRPr="00436BAD">
        <w:rPr>
          <w:i/>
          <w:iCs/>
        </w:rPr>
        <w:t>.</w:t>
      </w:r>
    </w:p>
    <w:p w14:paraId="21868223" w14:textId="77777777" w:rsidR="004A3D63" w:rsidRDefault="004A3D63" w:rsidP="004A3D63"/>
    <w:p w14:paraId="403B478A" w14:textId="5EE97E7D" w:rsidR="004A3D63" w:rsidRDefault="004A3D63" w:rsidP="004A3D63">
      <w:r>
        <w:t xml:space="preserve">Isaac Poole, while on supervised release for prior drug offenses, tested positive for cocaine, and probation officers found drugs and drug paraphernalia in his home. The United States District Court for the Northern District of New York revoked his supervised release and sentenced him to eight months of imprisonment followed by ninety-six months of supervised release. As a condition of his supervised release, the court required Poole to submit to </w:t>
      </w:r>
      <w:r w:rsidR="00F54933">
        <w:t>suspicion-less</w:t>
      </w:r>
      <w:r>
        <w:t xml:space="preserve"> searches by probation officers or law enforcement officers assisting them. Poole appealed this condition, arguing it was unsupported by the record and involved a greater deprivation of liberty than necessary.</w:t>
      </w:r>
    </w:p>
    <w:p w14:paraId="3D345645" w14:textId="77777777" w:rsidR="004A3D63" w:rsidRDefault="004A3D63" w:rsidP="004A3D63"/>
    <w:p w14:paraId="1BDE6671" w14:textId="3EA66A29" w:rsidR="004A3D63" w:rsidRDefault="004A3D63" w:rsidP="004A3D63">
      <w:r>
        <w:t>The United States District Court for the Northern District of New York initially handled Poole's case. After his release from prison, Poole began his supervised release in Syracuse, New York. Following a positive drug test and the discovery of drugs and paraphernalia in his home, the court modified his supervised release conditions to include suspicion</w:t>
      </w:r>
      <w:r w:rsidR="00F54933">
        <w:t>-</w:t>
      </w:r>
      <w:r>
        <w:t>less searches. Poole admitted to possessing and using illegal drugs, leading to the revocation of his supervised release and the imposition of the new conditions.</w:t>
      </w:r>
    </w:p>
    <w:p w14:paraId="3E0CBA91" w14:textId="77777777" w:rsidR="004A3D63" w:rsidRDefault="004A3D63" w:rsidP="004A3D63"/>
    <w:p w14:paraId="6F75BA3D" w14:textId="654CC25D" w:rsidR="001D6D95" w:rsidRDefault="004A3D63" w:rsidP="004A3D63">
      <w:r>
        <w:t>The United States Court of Appeals for the Second Circuit reviewed the case. The court held that the district court acted within its discretion in imposing the suspicion</w:t>
      </w:r>
      <w:r w:rsidR="00F54933">
        <w:t>-</w:t>
      </w:r>
      <w:r>
        <w:t>less search condition. The court found that Poole's pattern of illegal drug activity, including while on supervised release, justified the condition. The court concluded that the condition served the purposes of deterrence, public protection, and rehabilitation, and enabled probation officers to fulfill their statutory duties. The court affirmed the judgment of the district court, upholding the suspicion</w:t>
      </w:r>
      <w:r w:rsidR="00F54933">
        <w:t>-</w:t>
      </w:r>
      <w:r>
        <w:t>less search condition as both procedurally and substantively reasonable.</w:t>
      </w:r>
    </w:p>
    <w:p w14:paraId="038D2169" w14:textId="77777777" w:rsidR="004A3D63" w:rsidRDefault="004A3D63" w:rsidP="004A3D63"/>
    <w:p w14:paraId="490D4B30" w14:textId="403AA43C" w:rsidR="004A3D63" w:rsidRDefault="004A3D63" w:rsidP="004A3D63">
      <w:hyperlink r:id="rId10" w:history="1">
        <w:r w:rsidRPr="006512DB">
          <w:rPr>
            <w:rStyle w:val="Hyperlink"/>
          </w:rPr>
          <w:t>https://cases.justia.com/federal/appellate-courts/ca2/24-1201/24-1201-2025-04-07.pdf</w:t>
        </w:r>
      </w:hyperlink>
    </w:p>
    <w:p w14:paraId="6E408B97" w14:textId="77777777" w:rsidR="004A3D63" w:rsidRDefault="004A3D63" w:rsidP="004A3D63"/>
    <w:p w14:paraId="461732A3" w14:textId="77777777" w:rsidR="004A3D63" w:rsidRDefault="004A3D63" w:rsidP="004A3D63"/>
    <w:p w14:paraId="7435EF6C" w14:textId="77777777" w:rsidR="004A3D63" w:rsidRDefault="004A3D63" w:rsidP="004A3D63"/>
    <w:p w14:paraId="287522D9" w14:textId="77777777" w:rsidR="004A3D63" w:rsidRDefault="004A3D63" w:rsidP="004A3D63"/>
    <w:p w14:paraId="0EC17596" w14:textId="77777777" w:rsidR="004A3D63" w:rsidRDefault="004A3D63" w:rsidP="004A3D63"/>
    <w:p w14:paraId="63073C1C" w14:textId="77777777" w:rsidR="004A3D63" w:rsidRDefault="004A3D63" w:rsidP="004A3D63"/>
    <w:p w14:paraId="57595639" w14:textId="77777777" w:rsidR="004A3D63" w:rsidRDefault="004A3D63" w:rsidP="004A3D63"/>
    <w:p w14:paraId="4858EAA4" w14:textId="77777777" w:rsidR="001D6D95" w:rsidRDefault="001D6D95" w:rsidP="001D6D95"/>
    <w:p w14:paraId="0D081DF9" w14:textId="77777777" w:rsidR="001D6D95" w:rsidRDefault="001D6D95" w:rsidP="001D6D95"/>
    <w:p w14:paraId="427636F0" w14:textId="77777777" w:rsidR="001D6D95" w:rsidRDefault="001D6D95" w:rsidP="001D6D95"/>
    <w:p w14:paraId="7B2A7DF1" w14:textId="77777777" w:rsidR="001D6D95" w:rsidRDefault="001D6D95" w:rsidP="001D6D95"/>
    <w:p w14:paraId="1BDA8D1A" w14:textId="77777777" w:rsidR="001D6D95" w:rsidRDefault="001D6D95" w:rsidP="001D6D95"/>
    <w:p w14:paraId="293139EE" w14:textId="77777777" w:rsidR="00DE6D92" w:rsidRDefault="00DE6D92" w:rsidP="00DE6D92"/>
    <w:p w14:paraId="5FB2CE34" w14:textId="77777777" w:rsidR="00DE6D92" w:rsidRDefault="00DE6D92" w:rsidP="00DE6D92"/>
    <w:p w14:paraId="5A2C6196" w14:textId="77777777" w:rsidR="00DE6D92" w:rsidRDefault="00DE6D92" w:rsidP="00DE6D92"/>
    <w:p w14:paraId="26BF25D3" w14:textId="77777777" w:rsidR="00DE6D92" w:rsidRDefault="00DE6D92" w:rsidP="00DE6D92"/>
    <w:sectPr w:rsidR="00DE6D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2F2"/>
    <w:rsid w:val="00006445"/>
    <w:rsid w:val="001D6D95"/>
    <w:rsid w:val="00436BAD"/>
    <w:rsid w:val="004A3D63"/>
    <w:rsid w:val="00525486"/>
    <w:rsid w:val="00533A48"/>
    <w:rsid w:val="007612F2"/>
    <w:rsid w:val="008A5BAD"/>
    <w:rsid w:val="009D4C1B"/>
    <w:rsid w:val="00A57689"/>
    <w:rsid w:val="00DE6D92"/>
    <w:rsid w:val="00EF7B84"/>
    <w:rsid w:val="00F06E18"/>
    <w:rsid w:val="00F54933"/>
    <w:rsid w:val="00F82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28BEE"/>
  <w15:chartTrackingRefBased/>
  <w15:docId w15:val="{0370007F-B76C-4BC6-BE16-59CB92245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2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12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12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12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12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12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2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2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2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2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12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12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12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12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1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2F2"/>
    <w:rPr>
      <w:rFonts w:eastAsiaTheme="majorEastAsia" w:cstheme="majorBidi"/>
      <w:color w:val="272727" w:themeColor="text1" w:themeTint="D8"/>
    </w:rPr>
  </w:style>
  <w:style w:type="paragraph" w:styleId="Title">
    <w:name w:val="Title"/>
    <w:basedOn w:val="Normal"/>
    <w:next w:val="Normal"/>
    <w:link w:val="TitleChar"/>
    <w:uiPriority w:val="10"/>
    <w:qFormat/>
    <w:rsid w:val="007612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2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2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12F2"/>
    <w:rPr>
      <w:i/>
      <w:iCs/>
      <w:color w:val="404040" w:themeColor="text1" w:themeTint="BF"/>
    </w:rPr>
  </w:style>
  <w:style w:type="paragraph" w:styleId="ListParagraph">
    <w:name w:val="List Paragraph"/>
    <w:basedOn w:val="Normal"/>
    <w:uiPriority w:val="34"/>
    <w:qFormat/>
    <w:rsid w:val="007612F2"/>
    <w:pPr>
      <w:ind w:left="720"/>
      <w:contextualSpacing/>
    </w:pPr>
  </w:style>
  <w:style w:type="character" w:styleId="IntenseEmphasis">
    <w:name w:val="Intense Emphasis"/>
    <w:basedOn w:val="DefaultParagraphFont"/>
    <w:uiPriority w:val="21"/>
    <w:qFormat/>
    <w:rsid w:val="007612F2"/>
    <w:rPr>
      <w:i/>
      <w:iCs/>
      <w:color w:val="2F5496" w:themeColor="accent1" w:themeShade="BF"/>
    </w:rPr>
  </w:style>
  <w:style w:type="paragraph" w:styleId="IntenseQuote">
    <w:name w:val="Intense Quote"/>
    <w:basedOn w:val="Normal"/>
    <w:next w:val="Normal"/>
    <w:link w:val="IntenseQuoteChar"/>
    <w:uiPriority w:val="30"/>
    <w:qFormat/>
    <w:rsid w:val="007612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12F2"/>
    <w:rPr>
      <w:i/>
      <w:iCs/>
      <w:color w:val="2F5496" w:themeColor="accent1" w:themeShade="BF"/>
    </w:rPr>
  </w:style>
  <w:style w:type="character" w:styleId="IntenseReference">
    <w:name w:val="Intense Reference"/>
    <w:basedOn w:val="DefaultParagraphFont"/>
    <w:uiPriority w:val="32"/>
    <w:qFormat/>
    <w:rsid w:val="007612F2"/>
    <w:rPr>
      <w:b/>
      <w:bCs/>
      <w:smallCaps/>
      <w:color w:val="2F5496" w:themeColor="accent1" w:themeShade="BF"/>
      <w:spacing w:val="5"/>
    </w:rPr>
  </w:style>
  <w:style w:type="character" w:styleId="Hyperlink">
    <w:name w:val="Hyperlink"/>
    <w:basedOn w:val="DefaultParagraphFont"/>
    <w:uiPriority w:val="99"/>
    <w:unhideWhenUsed/>
    <w:rsid w:val="00DE6D92"/>
    <w:rPr>
      <w:color w:val="0563C1" w:themeColor="hyperlink"/>
      <w:u w:val="single"/>
    </w:rPr>
  </w:style>
  <w:style w:type="character" w:styleId="UnresolvedMention">
    <w:name w:val="Unresolved Mention"/>
    <w:basedOn w:val="DefaultParagraphFont"/>
    <w:uiPriority w:val="99"/>
    <w:semiHidden/>
    <w:unhideWhenUsed/>
    <w:rsid w:val="00DE6D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5/24-10275/24-10275-2025-04-04.pdf" TargetMode="External"/><Relationship Id="rId3" Type="http://schemas.openxmlformats.org/officeDocument/2006/relationships/webSettings" Target="webSettings.xml"/><Relationship Id="rId7" Type="http://schemas.openxmlformats.org/officeDocument/2006/relationships/hyperlink" Target="https://cases.justia.com/wyoming/supreme-court/2025-s-24-0230.pdf"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district-of-columbia/court-of-appeals/2025-23-cm-0433.pdf" TargetMode="External"/><Relationship Id="rId11" Type="http://schemas.openxmlformats.org/officeDocument/2006/relationships/fontTable" Target="fontTable.xml"/><Relationship Id="rId5" Type="http://schemas.openxmlformats.org/officeDocument/2006/relationships/hyperlink" Target="https://cases.justia.com/federal/appellate-courts/ca11/22-10709/22-10709-2025-04-08.pdf" TargetMode="External"/><Relationship Id="rId10" Type="http://schemas.openxmlformats.org/officeDocument/2006/relationships/hyperlink" Target="https://cases.justia.com/federal/appellate-courts/ca2/24-1201/24-1201-2025-04-07.pdf" TargetMode="External"/><Relationship Id="rId4" Type="http://schemas.openxmlformats.org/officeDocument/2006/relationships/hyperlink" Target="https://cases.justia.com/federal/appellate-courts/ca8/24-1324/24-1324-2025-04-04.pdf" TargetMode="External"/><Relationship Id="rId9" Type="http://schemas.openxmlformats.org/officeDocument/2006/relationships/hyperlink" Target="https://cases.justia.com/federal/appellate-courts/ca8/23-2087/23-2087-2025-04-0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2110</Words>
  <Characters>12113</Characters>
  <Application>Microsoft Office Word</Application>
  <DocSecurity>0</DocSecurity>
  <Lines>252</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6</cp:revision>
  <dcterms:created xsi:type="dcterms:W3CDTF">2025-04-14T16:14:00Z</dcterms:created>
  <dcterms:modified xsi:type="dcterms:W3CDTF">2025-11-13T19:15:00Z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0362bb5b-a8a9-4686-8bb4-4c507970bccf</vt:lpwstr>
  </property>
</Properties>
</file>