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5B1A4" w14:textId="2191C257" w:rsidR="00533A48" w:rsidRDefault="006501B5">
      <w:r>
        <w:t>BF 16MAY2025</w:t>
      </w:r>
    </w:p>
    <w:p w14:paraId="62ACB236" w14:textId="77777777" w:rsidR="00C2423D" w:rsidRDefault="00C2423D"/>
    <w:p w14:paraId="583BFE3D" w14:textId="0A4C4A07" w:rsidR="00C2423D" w:rsidRDefault="00C2423D">
      <w:r>
        <w:t>SUPREME COURT</w:t>
      </w:r>
    </w:p>
    <w:p w14:paraId="77BEC8E6" w14:textId="77777777" w:rsidR="00C2423D" w:rsidRDefault="00C2423D" w:rsidP="00C2423D"/>
    <w:p w14:paraId="6D2E2779" w14:textId="77777777" w:rsidR="00C2423D" w:rsidRPr="00384402" w:rsidRDefault="00C2423D" w:rsidP="00C2423D">
      <w:pPr>
        <w:rPr>
          <w:b/>
          <w:bCs/>
        </w:rPr>
      </w:pPr>
      <w:r w:rsidRPr="00384402">
        <w:rPr>
          <w:b/>
          <w:bCs/>
        </w:rPr>
        <w:t>Barnes v. Felix</w:t>
      </w:r>
    </w:p>
    <w:p w14:paraId="769610BF" w14:textId="10EFEACA" w:rsidR="00C2423D" w:rsidRDefault="00C2423D" w:rsidP="00C2423D">
      <w:r>
        <w:t>U.S. Supreme Court</w:t>
      </w:r>
    </w:p>
    <w:p w14:paraId="760D62EC" w14:textId="2D9A9812" w:rsidR="00C2423D" w:rsidRDefault="00C2423D" w:rsidP="00C2423D">
      <w:r w:rsidRPr="00C2423D">
        <w:t>May 15, 2025</w:t>
      </w:r>
    </w:p>
    <w:p w14:paraId="7A98FB88" w14:textId="77777777" w:rsidR="00C2423D" w:rsidRDefault="00C2423D" w:rsidP="00C2423D">
      <w:r>
        <w:t>Docket: 23-1239</w:t>
      </w:r>
    </w:p>
    <w:p w14:paraId="59F67DBA" w14:textId="77777777" w:rsidR="00C2423D" w:rsidRDefault="00C2423D" w:rsidP="00C2423D"/>
    <w:p w14:paraId="60D1605F" w14:textId="793E9CF0" w:rsidR="00C2423D" w:rsidRDefault="00C2423D" w:rsidP="00C2423D">
      <w:r>
        <w:t xml:space="preserve">LEO LAW Topic: </w:t>
      </w:r>
    </w:p>
    <w:p w14:paraId="5B6B0376" w14:textId="77777777" w:rsidR="00C2423D" w:rsidRDefault="00C2423D" w:rsidP="00C2423D"/>
    <w:p w14:paraId="3370B5BC" w14:textId="77777777" w:rsidR="00C2423D" w:rsidRDefault="00C2423D" w:rsidP="00C2423D">
      <w:r>
        <w:t>Roberto Felix, Jr., a law enforcement officer, stopped Ashtian Barnes for suspected toll violations. During the stop, Barnes began to drive away, prompting Felix to jump onto the car's doorsill and fire two shots, fatally wounding Barnes. Barnes's mother sued Felix, alleging a violation of Barnes's Fourth Amendment right against excessive force.</w:t>
      </w:r>
    </w:p>
    <w:p w14:paraId="05F8CE68" w14:textId="77777777" w:rsidR="00C2423D" w:rsidRDefault="00C2423D" w:rsidP="00C2423D"/>
    <w:p w14:paraId="35132ED8" w14:textId="77777777" w:rsidR="00C2423D" w:rsidRDefault="00C2423D" w:rsidP="00C2423D">
      <w:r>
        <w:t>The District Court granted summary judgment to Felix, applying the Fifth Circuit’s “moment-of-threat” rule, which focuses solely on whether the officer was in danger at the precise moment deadly force was used. The court found that Felix could have reasonably believed he was in danger during the two seconds he was on the doorsill of the moving car. The Court of Appeals affirmed, adhering to the same rule and limiting its analysis to the final moments before the shooting.</w:t>
      </w:r>
    </w:p>
    <w:p w14:paraId="3BF8DDC0" w14:textId="77777777" w:rsidR="00C2423D" w:rsidRDefault="00C2423D" w:rsidP="00C2423D"/>
    <w:p w14:paraId="47EBEA1A" w14:textId="555FDAF3" w:rsidR="00C2423D" w:rsidRDefault="00C2423D" w:rsidP="00C2423D">
      <w:r>
        <w:t>The Supreme Court of the United States reviewed the case and held that the “moment-of-threat” rule improperly narrows the Fourth Amendment analysis. The Court emphasized that the reasonableness of police force must be assessed based on the “totality of the circumstances,” which includes events leading up to the use of force. The Court vacated the judgment of the Court of Appeals and remanded the case for further proceedings, instructing the lower courts to consider the entire context of the incident, not just the final moments.</w:t>
      </w:r>
    </w:p>
    <w:p w14:paraId="0FAA87AA" w14:textId="77777777" w:rsidR="00C2423D" w:rsidRDefault="00C2423D" w:rsidP="00C2423D"/>
    <w:p w14:paraId="0197A933" w14:textId="6AE21842" w:rsidR="00603CE3" w:rsidRDefault="00603CE3" w:rsidP="00C2423D">
      <w:hyperlink r:id="rId4" w:history="1">
        <w:r w:rsidRPr="00853B27">
          <w:rPr>
            <w:rStyle w:val="Hyperlink"/>
          </w:rPr>
          <w:t>https://supreme.justia.com/cases/federal/us/605/23-1239/case.pdf</w:t>
        </w:r>
      </w:hyperlink>
      <w:r>
        <w:t xml:space="preserve"> </w:t>
      </w:r>
    </w:p>
    <w:p w14:paraId="447F2ADD" w14:textId="77777777" w:rsidR="00603CE3" w:rsidRDefault="00603CE3" w:rsidP="00C2423D"/>
    <w:p w14:paraId="4AD81146" w14:textId="3F709706" w:rsidR="001F2AC3" w:rsidRDefault="001F2AC3" w:rsidP="00C2423D">
      <w:r>
        <w:t>FOURTH CIRCUIT</w:t>
      </w:r>
    </w:p>
    <w:p w14:paraId="5F15EF1A" w14:textId="77777777" w:rsidR="001F2AC3" w:rsidRDefault="001F2AC3" w:rsidP="00C2423D"/>
    <w:p w14:paraId="165BF70B" w14:textId="3C655C52" w:rsidR="001F2AC3" w:rsidRPr="001F2AC3" w:rsidRDefault="001F2AC3" w:rsidP="001F2AC3">
      <w:pPr>
        <w:rPr>
          <w:b/>
          <w:bCs/>
        </w:rPr>
      </w:pPr>
      <w:r w:rsidRPr="001F2AC3">
        <w:rPr>
          <w:b/>
          <w:bCs/>
        </w:rPr>
        <w:t>U</w:t>
      </w:r>
      <w:r w:rsidRPr="001F2AC3">
        <w:rPr>
          <w:b/>
          <w:bCs/>
        </w:rPr>
        <w:t xml:space="preserve">nited </w:t>
      </w:r>
      <w:r w:rsidRPr="001F2AC3">
        <w:rPr>
          <w:b/>
          <w:bCs/>
        </w:rPr>
        <w:t>S</w:t>
      </w:r>
      <w:r w:rsidRPr="001F2AC3">
        <w:rPr>
          <w:b/>
          <w:bCs/>
        </w:rPr>
        <w:t>tates</w:t>
      </w:r>
      <w:r w:rsidRPr="001F2AC3">
        <w:rPr>
          <w:b/>
          <w:bCs/>
        </w:rPr>
        <w:t xml:space="preserve"> v. Deritis</w:t>
      </w:r>
    </w:p>
    <w:p w14:paraId="4C5200AE" w14:textId="15A8981E" w:rsidR="001F2AC3" w:rsidRDefault="001F2AC3" w:rsidP="001F2AC3">
      <w:r>
        <w:t>U.S. Court of Appeals for the Fourth Circuit</w:t>
      </w:r>
    </w:p>
    <w:p w14:paraId="00F10089" w14:textId="2869CDC4" w:rsidR="001F2AC3" w:rsidRDefault="001F2AC3" w:rsidP="001F2AC3">
      <w:r w:rsidRPr="001F2AC3">
        <w:t>May 14, 2025</w:t>
      </w:r>
    </w:p>
    <w:p w14:paraId="38AE3BC5" w14:textId="77777777" w:rsidR="001F2AC3" w:rsidRDefault="001F2AC3" w:rsidP="001F2AC3">
      <w:r>
        <w:t>Docket: 23-4150</w:t>
      </w:r>
    </w:p>
    <w:p w14:paraId="0F37D0A8" w14:textId="77777777" w:rsidR="001F2AC3" w:rsidRDefault="001F2AC3" w:rsidP="001F2AC3"/>
    <w:p w14:paraId="1469D9CF" w14:textId="39139BAD" w:rsidR="001F2AC3" w:rsidRDefault="001F2AC3" w:rsidP="001F2AC3">
      <w:r>
        <w:t>LEO LAW Topic:</w:t>
      </w:r>
    </w:p>
    <w:p w14:paraId="3BD59B9D" w14:textId="77777777" w:rsidR="001F2AC3" w:rsidRDefault="001F2AC3" w:rsidP="001F2AC3"/>
    <w:p w14:paraId="0CBFAAF8" w14:textId="77777777" w:rsidR="001F2AC3" w:rsidRDefault="001F2AC3" w:rsidP="001F2AC3">
      <w:r>
        <w:t>Vincent Deritis was convicted by a jury of four offenses involving child sexual abuse material. Count One involved using a minor to engage in sexually explicit conduct for producing a visual depiction, based on a video of his stepdaughter showering. Counts Two and Three involved similar charges based on photographs of his stepdaughter while she was sleeping. Count Four involved possession of child sexual abuse material. The district court sentenced him to 600 months of imprisonment and imposed a special assessment of $117,000.</w:t>
      </w:r>
    </w:p>
    <w:p w14:paraId="300EAE7B" w14:textId="77777777" w:rsidR="001F2AC3" w:rsidRDefault="001F2AC3" w:rsidP="001F2AC3"/>
    <w:p w14:paraId="3E487BFA" w14:textId="77777777" w:rsidR="001F2AC3" w:rsidRDefault="001F2AC3" w:rsidP="001F2AC3">
      <w:r>
        <w:lastRenderedPageBreak/>
        <w:t>The United States District Court for the Western District of North Carolina denied Deritis's motion to suppress evidence obtained from his Google account, finding that the evidence was obtained from an independent source. The court also denied his Rule 29 motion for acquittal on Counts One and Two, finding substantial evidence supported the convictions. Additionally, the court excluded exculpatory testimony from Deritis's ex-wife, which Deritis argued was impermissible hearsay. The district court instructed the jury on the definition of "lascivious exhibition" using the Dost factors, which Deritis challenged as erroneous.</w:t>
      </w:r>
    </w:p>
    <w:p w14:paraId="7DC8F0BF" w14:textId="77777777" w:rsidR="001F2AC3" w:rsidRDefault="001F2AC3" w:rsidP="001F2AC3"/>
    <w:p w14:paraId="20C8C1CE" w14:textId="77777777" w:rsidR="001F2AC3" w:rsidRDefault="001F2AC3" w:rsidP="001F2AC3">
      <w:r>
        <w:t>The United States Court of Appeals for the Fourth Circuit reviewed the case. The court held that the district court did not err in denying the motion to suppress, since the evidence was obtained from an independent source. The court found that the jury instruction on "lascivious exhibition" was proper and consistent with precedent. The court also found substantial evidence supporting the convictions on Counts One and Two. The exclusion of the exculpatory testimony was deemed harmless error. However, the court found that the district court plainly erred by imposing a special assessment without considering the mandatory statutory factors on the record.</w:t>
      </w:r>
    </w:p>
    <w:p w14:paraId="50BFBD66" w14:textId="77777777" w:rsidR="001F2AC3" w:rsidRDefault="001F2AC3" w:rsidP="001F2AC3"/>
    <w:p w14:paraId="18973C28" w14:textId="66D1C96B" w:rsidR="001F2AC3" w:rsidRDefault="001F2AC3" w:rsidP="001F2AC3">
      <w:r>
        <w:t>The Fourth Circuit affirmed the convictions but vacated the special assessment and remanded for resentencing on that issue.</w:t>
      </w:r>
    </w:p>
    <w:p w14:paraId="26022ECE" w14:textId="77777777" w:rsidR="001F2AC3" w:rsidRDefault="001F2AC3" w:rsidP="001F2AC3"/>
    <w:p w14:paraId="399ADBD6" w14:textId="36BEE25E" w:rsidR="001F2AC3" w:rsidRDefault="00947592" w:rsidP="001F2AC3">
      <w:hyperlink r:id="rId5" w:history="1">
        <w:r w:rsidRPr="00853B27">
          <w:rPr>
            <w:rStyle w:val="Hyperlink"/>
          </w:rPr>
          <w:t>https://cases.justia.com/federal/appellate-courts/ca4/23-4150/23-4150-2025-05-14.pdf</w:t>
        </w:r>
      </w:hyperlink>
      <w:r>
        <w:t xml:space="preserve"> </w:t>
      </w:r>
    </w:p>
    <w:p w14:paraId="0F1DBB22" w14:textId="77777777" w:rsidR="001F2AC3" w:rsidRDefault="001F2AC3" w:rsidP="00C2423D"/>
    <w:p w14:paraId="5C185909" w14:textId="67829B93" w:rsidR="00384402" w:rsidRDefault="00384402" w:rsidP="00C2423D">
      <w:r>
        <w:t>SEVENTH CIRCUIT</w:t>
      </w:r>
    </w:p>
    <w:p w14:paraId="70FAF1C9" w14:textId="77777777" w:rsidR="00384402" w:rsidRDefault="00384402" w:rsidP="00384402"/>
    <w:p w14:paraId="78F0BAE1" w14:textId="2173C28A" w:rsidR="00384402" w:rsidRPr="00384402" w:rsidRDefault="00384402" w:rsidP="00384402">
      <w:pPr>
        <w:rPr>
          <w:b/>
          <w:bCs/>
        </w:rPr>
      </w:pPr>
      <w:r w:rsidRPr="00384402">
        <w:rPr>
          <w:b/>
          <w:bCs/>
        </w:rPr>
        <w:t>Nicodemus v City of South Bend</w:t>
      </w:r>
    </w:p>
    <w:p w14:paraId="5B491B18" w14:textId="2D35CC41" w:rsidR="00384402" w:rsidRDefault="00384402" w:rsidP="00384402">
      <w:r>
        <w:t>U.S. Court of Appeals for the Seventh Circuit</w:t>
      </w:r>
    </w:p>
    <w:p w14:paraId="1EA150C5" w14:textId="5713A767" w:rsidR="00384402" w:rsidRDefault="00384402" w:rsidP="00384402">
      <w:r w:rsidRPr="00384402">
        <w:t>May 15, 2025</w:t>
      </w:r>
    </w:p>
    <w:p w14:paraId="2DA4625F" w14:textId="77777777" w:rsidR="00384402" w:rsidRDefault="00384402" w:rsidP="00384402">
      <w:r>
        <w:t>Docket: 24-1099</w:t>
      </w:r>
    </w:p>
    <w:p w14:paraId="165E90F5" w14:textId="77777777" w:rsidR="00384402" w:rsidRDefault="00384402" w:rsidP="00384402"/>
    <w:p w14:paraId="5453CE86" w14:textId="02A6231B" w:rsidR="00384402" w:rsidRDefault="00384402" w:rsidP="00384402">
      <w:r>
        <w:t>LEO LAW Topic:</w:t>
      </w:r>
    </w:p>
    <w:p w14:paraId="2E26E052" w14:textId="77777777" w:rsidR="00384402" w:rsidRDefault="00384402" w:rsidP="00384402"/>
    <w:p w14:paraId="24786403" w14:textId="77777777" w:rsidR="00384402" w:rsidRDefault="00384402" w:rsidP="00384402">
      <w:r>
        <w:t>A citizen-journalist from South Bend, Indiana, challenged the constitutionality of Indiana's "buffer law," which makes it a crime to knowingly or intentionally approach a law enforcement officer within 25 feet after being ordered to stop approaching. The journalist, who records and livestreams police activity, argued that the law violated his First Amendment right to record the police in public spaces. The incident leading to the challenge occurred when the journalist was ordered by police to move back while recording a crime scene, which he complied with under threat of arrest.</w:t>
      </w:r>
    </w:p>
    <w:p w14:paraId="39A17FBD" w14:textId="77777777" w:rsidR="00384402" w:rsidRDefault="00384402" w:rsidP="00384402"/>
    <w:p w14:paraId="03AE356E" w14:textId="77777777" w:rsidR="00384402" w:rsidRDefault="00384402" w:rsidP="00384402">
      <w:r>
        <w:t>The United States District Court for the Northern District of Indiana consolidated the journalist's motion for a preliminary injunction with a trial on the merits. The district court found the buffer law constitutional, ruling that it only had an incidental effect on the public's First Amendment rights and served legitimate public safety interests. The court denied the journalist's request for an injunction and entered final judgment for the defendants.</w:t>
      </w:r>
    </w:p>
    <w:p w14:paraId="4D44602D" w14:textId="77777777" w:rsidR="00384402" w:rsidRDefault="00384402" w:rsidP="00384402"/>
    <w:p w14:paraId="10089243" w14:textId="532A866C" w:rsidR="00C2423D" w:rsidRDefault="00384402" w:rsidP="00384402">
      <w:r>
        <w:t xml:space="preserve">The United States Court of Appeals for the Seventh Circuit reviewed the case. The court held that Indiana's buffer law is a content-neutral regulation of the time, place, and manner of expression. It found that the law is narrowly tailored to serve significant government interests, such as officer and bystander safety and the integrity of police investigations, without burdening substantially more speech than necessary. The court also determined that the law leaves open ample alternative channels for </w:t>
      </w:r>
      <w:r>
        <w:lastRenderedPageBreak/>
        <w:t>communication, as it does not prevent individuals from recording police activity from a reasonable distance. The Seventh Circuit affirmed the district court's judgment, upholding the constitutionality of Indiana's buffer law.</w:t>
      </w:r>
    </w:p>
    <w:p w14:paraId="41A5D7F0" w14:textId="77777777" w:rsidR="00384402" w:rsidRDefault="00384402" w:rsidP="00384402"/>
    <w:p w14:paraId="12495E36" w14:textId="55EDC79B" w:rsidR="00603CE3" w:rsidRDefault="00DC7317" w:rsidP="00384402">
      <w:hyperlink r:id="rId6" w:history="1">
        <w:r w:rsidRPr="00853B27">
          <w:rPr>
            <w:rStyle w:val="Hyperlink"/>
          </w:rPr>
          <w:t>https://cases.justia.com/federal/appellate-courts/ca7/24-1099/24-1099-2025-05-15.pdf</w:t>
        </w:r>
      </w:hyperlink>
      <w:r>
        <w:t xml:space="preserve"> </w:t>
      </w:r>
    </w:p>
    <w:p w14:paraId="0C58C473" w14:textId="77777777" w:rsidR="00384402" w:rsidRDefault="00384402" w:rsidP="00384402"/>
    <w:p w14:paraId="7A65913E" w14:textId="64C50F28" w:rsidR="00384402" w:rsidRPr="00384402" w:rsidRDefault="00384402" w:rsidP="00384402">
      <w:pPr>
        <w:rPr>
          <w:b/>
          <w:bCs/>
        </w:rPr>
      </w:pPr>
      <w:r w:rsidRPr="00384402">
        <w:rPr>
          <w:b/>
          <w:bCs/>
        </w:rPr>
        <w:t>U</w:t>
      </w:r>
      <w:r w:rsidRPr="00384402">
        <w:rPr>
          <w:b/>
          <w:bCs/>
        </w:rPr>
        <w:t>nited States</w:t>
      </w:r>
      <w:r w:rsidRPr="00384402">
        <w:rPr>
          <w:b/>
          <w:bCs/>
        </w:rPr>
        <w:t xml:space="preserve"> v Coleman</w:t>
      </w:r>
    </w:p>
    <w:p w14:paraId="07511D94" w14:textId="24FFD5A5" w:rsidR="00384402" w:rsidRDefault="00384402" w:rsidP="00384402">
      <w:r>
        <w:t>U.S. Court of Appeals for the Seventh Circuit</w:t>
      </w:r>
    </w:p>
    <w:p w14:paraId="4DE86752" w14:textId="391BCCA6" w:rsidR="00384402" w:rsidRDefault="00384402" w:rsidP="00384402">
      <w:r w:rsidRPr="00384402">
        <w:t>May 15, 2025</w:t>
      </w:r>
    </w:p>
    <w:p w14:paraId="67D0833D" w14:textId="77777777" w:rsidR="00384402" w:rsidRDefault="00384402" w:rsidP="00384402">
      <w:r>
        <w:t>Docket: 23-2617</w:t>
      </w:r>
    </w:p>
    <w:p w14:paraId="45479BD1" w14:textId="77777777" w:rsidR="00384402" w:rsidRDefault="00384402" w:rsidP="00384402"/>
    <w:p w14:paraId="14698E5D" w14:textId="4210FA31" w:rsidR="00384402" w:rsidRDefault="00384402" w:rsidP="00384402">
      <w:r>
        <w:t>LEO LAW Topic</w:t>
      </w:r>
    </w:p>
    <w:p w14:paraId="30874D58" w14:textId="77777777" w:rsidR="00384402" w:rsidRDefault="00384402" w:rsidP="00384402"/>
    <w:p w14:paraId="51AEEE5A" w14:textId="77777777" w:rsidR="00384402" w:rsidRDefault="00384402" w:rsidP="00384402">
      <w:r>
        <w:t>Investigators suspected Lamont Coleman of running a heroin operation from his apartment building in Gary, Indiana. They conducted fourteen controlled drug purchases using confidential informants and undercover officers. Evidence from these buys and surveillance led to a search warrant for Coleman’s apartment and a neighboring house he owned. The search uncovered drugs, money, and firearms, leading to Coleman’s conviction on most counts of the indictment.</w:t>
      </w:r>
    </w:p>
    <w:p w14:paraId="3EFAD42D" w14:textId="77777777" w:rsidR="00384402" w:rsidRDefault="00384402" w:rsidP="00384402"/>
    <w:p w14:paraId="37AAA840" w14:textId="77777777" w:rsidR="00384402" w:rsidRDefault="00384402" w:rsidP="00384402">
      <w:r>
        <w:t>The United States District Court for the Northern District of Indiana held a Franks hearing and denied Coleman’s motion to suppress evidence, finding sufficient probable cause for the search warrant. At trial, the jury convicted Coleman of being a felon in possession of a firearm, conspiring to distribute heroin, and possessing heroin with intent to distribute. The jury acquitted him of some drug distribution charges and possession of cocaine base with intent to distribute. Coleman was sentenced to 240 months in prison.</w:t>
      </w:r>
    </w:p>
    <w:p w14:paraId="29057A4A" w14:textId="77777777" w:rsidR="00384402" w:rsidRDefault="00384402" w:rsidP="00384402"/>
    <w:p w14:paraId="1F111699" w14:textId="523136F5" w:rsidR="00384402" w:rsidRDefault="00384402" w:rsidP="00384402">
      <w:r>
        <w:t>The United States Court of Appeals for the Seventh Circuit reviewed Coleman’s appeal, which included four claims. Coleman argued that the district court constructively amended his indictment by issuing generic jury instructions, the government withheld exculpatory information, the court improperly excluded an affidavit as evidence, and the court erred in considering acquitted conduct at sentencing. The Seventh Circuit affirmed the district court’s decisions on all grounds. The court found no prejudice from the alleged constructive amendment, determined that the new evidence about the surveillance recordings was not material, upheld the exclusion of Leroy Coleman’s affidavit due to its unreliability, and noted that current precedent allows the consideration of acquitted conduct at sentencing.</w:t>
      </w:r>
    </w:p>
    <w:p w14:paraId="5C8834B1" w14:textId="77777777" w:rsidR="00384402" w:rsidRDefault="00384402" w:rsidP="00384402"/>
    <w:p w14:paraId="4E8E48CE" w14:textId="52B63A64" w:rsidR="00DC7317" w:rsidRDefault="00DC7317" w:rsidP="00384402">
      <w:hyperlink r:id="rId7" w:history="1">
        <w:r w:rsidRPr="00853B27">
          <w:rPr>
            <w:rStyle w:val="Hyperlink"/>
          </w:rPr>
          <w:t>https://cases.justia.com/federal/appellate-courts/ca7/23-2617/23-2617-2025-05-15.pd</w:t>
        </w:r>
        <w:r w:rsidRPr="00853B27">
          <w:rPr>
            <w:rStyle w:val="Hyperlink"/>
          </w:rPr>
          <w:t>f</w:t>
        </w:r>
      </w:hyperlink>
      <w:r>
        <w:t xml:space="preserve"> </w:t>
      </w:r>
    </w:p>
    <w:p w14:paraId="67C423B1" w14:textId="77777777" w:rsidR="00DC7317" w:rsidRDefault="00DC7317" w:rsidP="00384402"/>
    <w:p w14:paraId="53A1377B" w14:textId="367E0DBB" w:rsidR="00384402" w:rsidRDefault="00384402" w:rsidP="00384402">
      <w:r>
        <w:t>TENTH CIRCUIT</w:t>
      </w:r>
    </w:p>
    <w:p w14:paraId="137B4EF4" w14:textId="77777777" w:rsidR="00384402" w:rsidRDefault="00384402" w:rsidP="00384402"/>
    <w:p w14:paraId="0BB1DAAC" w14:textId="41459932" w:rsidR="00384402" w:rsidRPr="00384402" w:rsidRDefault="00384402" w:rsidP="00384402">
      <w:pPr>
        <w:rPr>
          <w:b/>
          <w:bCs/>
        </w:rPr>
      </w:pPr>
      <w:r w:rsidRPr="00384402">
        <w:rPr>
          <w:b/>
          <w:bCs/>
        </w:rPr>
        <w:t>U</w:t>
      </w:r>
      <w:r w:rsidRPr="00384402">
        <w:rPr>
          <w:b/>
          <w:bCs/>
        </w:rPr>
        <w:t xml:space="preserve">nited States </w:t>
      </w:r>
      <w:r w:rsidRPr="00384402">
        <w:rPr>
          <w:b/>
          <w:bCs/>
        </w:rPr>
        <w:t xml:space="preserve"> v. Rosenschein</w:t>
      </w:r>
    </w:p>
    <w:p w14:paraId="5047B315" w14:textId="36CB9070" w:rsidR="00384402" w:rsidRDefault="00384402" w:rsidP="00384402">
      <w:r>
        <w:t>U.S. Court of Appeals for the Tenth Circuit</w:t>
      </w:r>
    </w:p>
    <w:p w14:paraId="69AE0D49" w14:textId="30198DA7" w:rsidR="00384402" w:rsidRDefault="00384402" w:rsidP="00384402">
      <w:r w:rsidRPr="00384402">
        <w:t>May 12, 2025</w:t>
      </w:r>
    </w:p>
    <w:p w14:paraId="55408F7F" w14:textId="77777777" w:rsidR="00384402" w:rsidRDefault="00384402" w:rsidP="00384402">
      <w:r>
        <w:t>Docket: 23-2017</w:t>
      </w:r>
    </w:p>
    <w:p w14:paraId="28CDDD25" w14:textId="77777777" w:rsidR="00384402" w:rsidRDefault="00384402" w:rsidP="00384402"/>
    <w:p w14:paraId="38550909" w14:textId="30656453" w:rsidR="00384402" w:rsidRDefault="00384402" w:rsidP="00384402">
      <w:r>
        <w:t>LEO LAW Topic:</w:t>
      </w:r>
    </w:p>
    <w:p w14:paraId="314865E7" w14:textId="77777777" w:rsidR="00384402" w:rsidRDefault="00384402" w:rsidP="00384402"/>
    <w:p w14:paraId="417A1B45" w14:textId="77777777" w:rsidR="00384402" w:rsidRDefault="00384402" w:rsidP="00384402">
      <w:r>
        <w:t xml:space="preserve">In 2016, an anonymous user uploaded child pornography images to </w:t>
      </w:r>
      <w:proofErr w:type="spellStart"/>
      <w:r>
        <w:t>Chatstep</w:t>
      </w:r>
      <w:proofErr w:type="spellEnd"/>
      <w:r>
        <w:t xml:space="preserve">, an internet chatroom service. </w:t>
      </w:r>
      <w:proofErr w:type="spellStart"/>
      <w:r>
        <w:t>Chatstep</w:t>
      </w:r>
      <w:proofErr w:type="spellEnd"/>
      <w:r>
        <w:t xml:space="preserve"> identified and reported the uploads to the National Center for Missing &amp; Exploited </w:t>
      </w:r>
      <w:r>
        <w:lastRenderedPageBreak/>
        <w:t>Children (NCMEC) using Microsoft’s PhotoDNA. The Bernalillo County Sheriff’s Office (BCSO) in New Mexico traced the IP address to Guy Rosenschein and obtained a warrant to search his home, uncovering approximately 21,000 images and videos of child pornography. Rosenschein was indicted on charges of possession and distribution of child pornography.</w:t>
      </w:r>
    </w:p>
    <w:p w14:paraId="0475036E" w14:textId="77777777" w:rsidR="00384402" w:rsidRDefault="00384402" w:rsidP="00384402"/>
    <w:p w14:paraId="181152E1" w14:textId="77777777" w:rsidR="00384402" w:rsidRDefault="00384402" w:rsidP="00384402">
      <w:r>
        <w:t>The United States District Court for the District of New Mexico denied Rosenschein’s pre-trial motions to suppress evidence, dismiss the case, or compel discovery of the computer programs used by Microsoft and NCMEC. Rosenschein pleaded guilty to one count of possession and seven counts of distribution of child pornography, reserving his right to appeal the denial of his motions.</w:t>
      </w:r>
    </w:p>
    <w:p w14:paraId="6BA532E4" w14:textId="77777777" w:rsidR="00384402" w:rsidRDefault="00384402" w:rsidP="00384402"/>
    <w:p w14:paraId="52B47FB9" w14:textId="3B9E34A9" w:rsidR="00384402" w:rsidRDefault="00384402" w:rsidP="00384402">
      <w:r>
        <w:t xml:space="preserve">The United States Court of Appeals for the Tenth Circuit reviewed the case and affirmed the district court’s denial of all three motions. The court held that </w:t>
      </w:r>
      <w:proofErr w:type="spellStart"/>
      <w:r>
        <w:t>Chatstep</w:t>
      </w:r>
      <w:proofErr w:type="spellEnd"/>
      <w:r>
        <w:t xml:space="preserve"> and Microsoft were not acting as governmental agents, so the Fourth Amendment did not apply to their conduct. Even if they were considered governmental agents, Rosenschein had no reasonable expectation of privacy in the images he uploaded to a public chatroom. The court also found no abuse of discretion in the district court’s denial of Rosenschein’s motion to compel discovery of NCMEC’s reporting system, since he had the opportunity to access the information through witness examination. Lastly, the court upheld the district court’s refusal to require expert reports for the government’s witnesses before the suppression hearing, since Rule 16(a)(1)(G) does not apply to suppression hearings.</w:t>
      </w:r>
    </w:p>
    <w:p w14:paraId="52463E63" w14:textId="77777777" w:rsidR="00384402" w:rsidRDefault="00384402" w:rsidP="00384402"/>
    <w:p w14:paraId="46467B56" w14:textId="591B451E" w:rsidR="00384402" w:rsidRDefault="00DC7317" w:rsidP="00384402">
      <w:hyperlink r:id="rId8" w:history="1">
        <w:r w:rsidRPr="00853B27">
          <w:rPr>
            <w:rStyle w:val="Hyperlink"/>
          </w:rPr>
          <w:t>https://cases.justia.com/federal/appellate-courts/ca10/23-2017/23-2017-2025-05-12.pdf</w:t>
        </w:r>
      </w:hyperlink>
      <w:r>
        <w:t xml:space="preserve"> </w:t>
      </w:r>
    </w:p>
    <w:p w14:paraId="59B37EEF" w14:textId="77777777" w:rsidR="00DC7317" w:rsidRDefault="00DC7317" w:rsidP="00384402"/>
    <w:p w14:paraId="679A688F" w14:textId="0D1D3862" w:rsidR="001F2AC3" w:rsidRDefault="001F2AC3" w:rsidP="00384402">
      <w:r>
        <w:t>STATE CASES</w:t>
      </w:r>
    </w:p>
    <w:p w14:paraId="2CC3EB81" w14:textId="77777777" w:rsidR="001F2AC3" w:rsidRDefault="001F2AC3" w:rsidP="00384402"/>
    <w:p w14:paraId="1F39AD2D" w14:textId="77777777" w:rsidR="00E379DF" w:rsidRPr="00E379DF" w:rsidRDefault="00E379DF" w:rsidP="00E379DF">
      <w:pPr>
        <w:rPr>
          <w:b/>
          <w:bCs/>
        </w:rPr>
      </w:pPr>
      <w:r w:rsidRPr="00E379DF">
        <w:rPr>
          <w:b/>
          <w:bCs/>
        </w:rPr>
        <w:t>City of Wenatchee v. Stearns</w:t>
      </w:r>
    </w:p>
    <w:p w14:paraId="02AD93AE" w14:textId="587DC957" w:rsidR="00E379DF" w:rsidRDefault="00E379DF" w:rsidP="00E379DF">
      <w:r>
        <w:t>Washington Supreme Court</w:t>
      </w:r>
    </w:p>
    <w:p w14:paraId="2EC72B03" w14:textId="6CA1FD32" w:rsidR="00E379DF" w:rsidRDefault="00E379DF" w:rsidP="00E379DF">
      <w:r>
        <w:t>May 15, 2025</w:t>
      </w:r>
    </w:p>
    <w:p w14:paraId="29C9E0D7" w14:textId="77777777" w:rsidR="00E379DF" w:rsidRDefault="00E379DF" w:rsidP="00E379DF"/>
    <w:p w14:paraId="1C7C693E" w14:textId="2C287627" w:rsidR="00E379DF" w:rsidRDefault="00E379DF" w:rsidP="00E379DF">
      <w:r>
        <w:t>LEO LAW Topic:</w:t>
      </w:r>
    </w:p>
    <w:p w14:paraId="6BDE2B64" w14:textId="77777777" w:rsidR="00E379DF" w:rsidRDefault="00E379DF" w:rsidP="00E379DF"/>
    <w:p w14:paraId="45337A30" w14:textId="77777777" w:rsidR="00E379DF" w:rsidRDefault="00E379DF" w:rsidP="00E379DF">
      <w:r>
        <w:t xml:space="preserve">Frank Edward Stearns was stopped by police on suspicion of driving under the influence (DUI) after a 911 caller reported that he appeared drunk and was staggering in a parking lot. The caller described Stearns and his vehicle in detail. Officer Natalie </w:t>
      </w:r>
      <w:proofErr w:type="spellStart"/>
      <w:r>
        <w:t>BrinJones</w:t>
      </w:r>
      <w:proofErr w:type="spellEnd"/>
      <w:r>
        <w:t xml:space="preserve"> responded to the call, observed Stearns driving erratically, and eventually stopped him. Stearns exhibited signs of intoxication, and subsequent breath tests confirmed his blood alcohol content was over three times the legal limit.</w:t>
      </w:r>
    </w:p>
    <w:p w14:paraId="62E35BC7" w14:textId="77777777" w:rsidR="00E379DF" w:rsidRDefault="00E379DF" w:rsidP="00E379DF"/>
    <w:p w14:paraId="4744C10D" w14:textId="77777777" w:rsidR="00E379DF" w:rsidRDefault="00E379DF" w:rsidP="00E379DF">
      <w:r>
        <w:t>Stearns was charged with DUI, failure to obey a police officer, operating a vehicle without a required interlock device, and driving with a suspended license. He moved to suppress evidence from the stop, arguing it was not supported by reasonable suspicion. The district court denied the motion, finding reasonable suspicion for the stop. Stearns was convicted on all charges except driving with a suspended license. On appeal, the superior court reversed the convictions, ruling the stop was unlawful due to lack of reasonable suspicion. The Court of Appeals affirmed the superior court's decision.</w:t>
      </w:r>
    </w:p>
    <w:p w14:paraId="33AEEECF" w14:textId="77777777" w:rsidR="00E379DF" w:rsidRDefault="00E379DF" w:rsidP="00E379DF"/>
    <w:p w14:paraId="155EE8C5" w14:textId="590C41EE" w:rsidR="00E379DF" w:rsidRDefault="00E379DF" w:rsidP="00E379DF">
      <w:r>
        <w:t xml:space="preserve">The Supreme Court of the State of Washington reviewed the case and held that the stop was lawful. The court found the 911 call reliable because it was a contemporaneous eyewitness report to the emergency line, and the officer's observations corroborated the caller's report. The court concluded that the caller's description of Stearns's behavior, combined with the officer's observations, provided a sufficient factual </w:t>
      </w:r>
      <w:r>
        <w:lastRenderedPageBreak/>
        <w:t>basis for reasonable suspicion of DUI. The Supreme Court reversed the Court of Appeals and reinstated Stearns's convictions.</w:t>
      </w:r>
    </w:p>
    <w:p w14:paraId="4C62CBAF" w14:textId="77777777" w:rsidR="00E379DF" w:rsidRDefault="00E379DF" w:rsidP="00E379DF"/>
    <w:p w14:paraId="22072FE6" w14:textId="3D004A42" w:rsidR="00E379DF" w:rsidRDefault="00E379DF" w:rsidP="00E379DF">
      <w:hyperlink r:id="rId9" w:history="1">
        <w:r w:rsidRPr="00853B27">
          <w:rPr>
            <w:rStyle w:val="Hyperlink"/>
          </w:rPr>
          <w:t>https://cases.justia.com/washington/supreme-court/2025-102-680-3.pdf</w:t>
        </w:r>
      </w:hyperlink>
      <w:r>
        <w:t xml:space="preserve"> </w:t>
      </w:r>
    </w:p>
    <w:p w14:paraId="2EA194EE" w14:textId="77777777" w:rsidR="00E379DF" w:rsidRDefault="00E379DF" w:rsidP="00384402"/>
    <w:p w14:paraId="6DAE4DF3" w14:textId="77777777" w:rsidR="001F2AC3" w:rsidRPr="001F2AC3" w:rsidRDefault="001F2AC3" w:rsidP="001F2AC3">
      <w:pPr>
        <w:rPr>
          <w:b/>
          <w:bCs/>
        </w:rPr>
      </w:pPr>
      <w:r w:rsidRPr="001F2AC3">
        <w:rPr>
          <w:b/>
          <w:bCs/>
        </w:rPr>
        <w:t>Carter v. State</w:t>
      </w:r>
    </w:p>
    <w:p w14:paraId="0D6EC64E" w14:textId="65ADBAE2" w:rsidR="001F2AC3" w:rsidRDefault="001F2AC3" w:rsidP="001F2AC3">
      <w:r>
        <w:t>Utah Supreme Court</w:t>
      </w:r>
    </w:p>
    <w:p w14:paraId="6DBA5123" w14:textId="1B933835" w:rsidR="001F2AC3" w:rsidRDefault="001F2AC3" w:rsidP="001F2AC3">
      <w:r w:rsidRPr="001F2AC3">
        <w:t>May 15, 2025</w:t>
      </w:r>
    </w:p>
    <w:p w14:paraId="251F935E" w14:textId="77777777" w:rsidR="001F2AC3" w:rsidRDefault="001F2AC3" w:rsidP="001F2AC3"/>
    <w:p w14:paraId="36514D92" w14:textId="1A7D0040" w:rsidR="001F2AC3" w:rsidRDefault="001F2AC3" w:rsidP="001F2AC3">
      <w:r>
        <w:t>LEO LAW Topic</w:t>
      </w:r>
    </w:p>
    <w:p w14:paraId="6819A052" w14:textId="77777777" w:rsidR="001F2AC3" w:rsidRDefault="001F2AC3" w:rsidP="001F2AC3"/>
    <w:p w14:paraId="3A28522A" w14:textId="77777777" w:rsidR="001F2AC3" w:rsidRDefault="001F2AC3" w:rsidP="001F2AC3">
      <w:r>
        <w:t xml:space="preserve">In 1985, Douglas Carter was convicted and sentenced to death for the murder of Eva Olesen in Provo, Utah. There was no physical evidence linking Carter to the crime scene, but he signed a confession, and two witnesses, Epifanio and Lucia Tovar, provided testimony corroborating aspects of his confession. Decades later, the </w:t>
      </w:r>
      <w:proofErr w:type="spellStart"/>
      <w:r>
        <w:t>Tovars</w:t>
      </w:r>
      <w:proofErr w:type="spellEnd"/>
      <w:r>
        <w:t xml:space="preserve"> signed declarations stating that the police had threatened them, pressured them to make untrue statements, and instructed them to lie at Carter’s trial about financial support they had received from the police. Based on these revelations, Carter petitioned for postconviction relief.</w:t>
      </w:r>
    </w:p>
    <w:p w14:paraId="37E4F012" w14:textId="77777777" w:rsidR="001F2AC3" w:rsidRDefault="001F2AC3" w:rsidP="001F2AC3"/>
    <w:p w14:paraId="64DAC212" w14:textId="77777777" w:rsidR="001F2AC3" w:rsidRDefault="001F2AC3" w:rsidP="001F2AC3">
      <w:r>
        <w:t xml:space="preserve">The Fourth Judicial District Court held an evidentiary hearing and found that Carter’s trial and sentencing were tainted by serious misconduct by the lead prosecutor, the lead investigator, and another police officer. The court found that the police had suborned perjury, threatened the </w:t>
      </w:r>
      <w:proofErr w:type="spellStart"/>
      <w:r>
        <w:t>Tovars</w:t>
      </w:r>
      <w:proofErr w:type="spellEnd"/>
      <w:r>
        <w:t xml:space="preserve"> with deportation and separation from their son, and provided them with financial assistance, which they were instructed to lie about. The prosecutor did not disclose this information to the defense or correct the false testimony at trial.</w:t>
      </w:r>
    </w:p>
    <w:p w14:paraId="37541D15" w14:textId="77777777" w:rsidR="001F2AC3" w:rsidRDefault="001F2AC3" w:rsidP="001F2AC3"/>
    <w:p w14:paraId="5C160307" w14:textId="30EC81BA" w:rsidR="001F2AC3" w:rsidRDefault="001F2AC3" w:rsidP="001F2AC3">
      <w:r>
        <w:t>The Utah Supreme Court reviewed the case and agreed with the lower court’s findings. The court concluded that the State had violated Carter’s constitutional right to due process by suppressing evidence favorable to Carter and by failing to correct false testimony. The court determined that these violations prejudiced Carter at both the guilt and sentencing stages of his trial. The court affirmed the lower court’s decision to grant Carter’s petition for postconviction relief, vacate his conviction and sentence, and order a new trial.</w:t>
      </w:r>
    </w:p>
    <w:p w14:paraId="017F0CC2" w14:textId="77777777" w:rsidR="001F2AC3" w:rsidRDefault="001F2AC3" w:rsidP="00384402"/>
    <w:p w14:paraId="57BB83B9" w14:textId="0621CB38" w:rsidR="001F2AC3" w:rsidRDefault="001F2AC3" w:rsidP="00384402">
      <w:hyperlink r:id="rId10" w:history="1">
        <w:r w:rsidRPr="00853B27">
          <w:rPr>
            <w:rStyle w:val="Hyperlink"/>
          </w:rPr>
          <w:t>https://cases.justia.com/utah/supreme-court/2025-20221116.pdf</w:t>
        </w:r>
      </w:hyperlink>
      <w:r>
        <w:t xml:space="preserve"> </w:t>
      </w:r>
    </w:p>
    <w:p w14:paraId="199FDAA9" w14:textId="77777777" w:rsidR="001F2AC3" w:rsidRDefault="001F2AC3" w:rsidP="00384402"/>
    <w:p w14:paraId="23801942" w14:textId="36ABDC19" w:rsidR="00E379DF" w:rsidRPr="00E379DF" w:rsidRDefault="00E379DF" w:rsidP="00E379DF">
      <w:pPr>
        <w:rPr>
          <w:b/>
          <w:bCs/>
        </w:rPr>
      </w:pPr>
      <w:r w:rsidRPr="00E379DF">
        <w:rPr>
          <w:b/>
          <w:bCs/>
        </w:rPr>
        <w:t>Texas v. Rodriguez</w:t>
      </w:r>
    </w:p>
    <w:p w14:paraId="666C684F" w14:textId="7270B1BA" w:rsidR="00E379DF" w:rsidRDefault="00E379DF" w:rsidP="00E379DF">
      <w:r>
        <w:t>Texas Court of Criminal Appeals</w:t>
      </w:r>
    </w:p>
    <w:p w14:paraId="67EA959C" w14:textId="60868FAB" w:rsidR="00E379DF" w:rsidRDefault="00E379DF" w:rsidP="00E379DF">
      <w:r w:rsidRPr="00E379DF">
        <w:t>May 14, 2025</w:t>
      </w:r>
    </w:p>
    <w:p w14:paraId="2D7A65A1" w14:textId="77777777" w:rsidR="00E379DF" w:rsidRDefault="00E379DF" w:rsidP="00E379DF">
      <w:r>
        <w:t>Docket: PD-0377-24</w:t>
      </w:r>
    </w:p>
    <w:p w14:paraId="4B9990CD" w14:textId="77777777" w:rsidR="00E379DF" w:rsidRDefault="00E379DF" w:rsidP="00E379DF"/>
    <w:p w14:paraId="5E20BCF7" w14:textId="495A6020" w:rsidR="00E379DF" w:rsidRDefault="00E379DF" w:rsidP="00E379DF">
      <w:r>
        <w:t>LEO LAW Topic:</w:t>
      </w:r>
    </w:p>
    <w:p w14:paraId="28FE2CB8" w14:textId="77777777" w:rsidR="00E379DF" w:rsidRDefault="00E379DF" w:rsidP="00E379DF"/>
    <w:p w14:paraId="3A065248" w14:textId="77777777" w:rsidR="00E379DF" w:rsidRDefault="00E379DF" w:rsidP="00E379DF">
      <w:r>
        <w:t xml:space="preserve">A domestic violence incident involving Jeremiah Gonzalez and his girlfriend led to the girlfriend reporting the incident to the San Antonio Police Department (SAPD). Gonzalez, an SAPD officer, confronted and assaulted his girlfriend again after learning about the report. The girlfriend reported the assault and the leak of her initial report. Detective Aisha Jackson obtained a warrant for Gonzalez’s phone, revealing incriminating messages and a payment to a number belonging to Gonzalez’s friend, Erik Rodriguez, also an SAPD officer. Jackson then obtained a warrant to seize Rodriguez’s cell phone, which he voluntarily </w:t>
      </w:r>
      <w:r>
        <w:lastRenderedPageBreak/>
        <w:t>handed over. Rodriguez consented to a search, leading to further incriminating evidence and additional warrants.</w:t>
      </w:r>
    </w:p>
    <w:p w14:paraId="1F8F59EB" w14:textId="77777777" w:rsidR="00E379DF" w:rsidRDefault="00E379DF" w:rsidP="00E379DF"/>
    <w:p w14:paraId="597943F7" w14:textId="77777777" w:rsidR="00E379DF" w:rsidRDefault="00E379DF" w:rsidP="00E379DF">
      <w:r>
        <w:t>The trial court held an evidentiary hearing and granted Rodriguez’s motion to suppress the evidence, finding the initial warrant lacked probable cause and rejecting the State’s arguments that the evidence was legally obtained. The Fourth Court of Appeals affirmed the trial court’s decision, deferring to its conclusion that the plain view doctrine did not validate the seizure of Rodriguez’s cell phone.</w:t>
      </w:r>
    </w:p>
    <w:p w14:paraId="1C315265" w14:textId="77777777" w:rsidR="00E379DF" w:rsidRDefault="00E379DF" w:rsidP="00E379DF"/>
    <w:p w14:paraId="4EFFA6ED" w14:textId="2B32A33E" w:rsidR="00E379DF" w:rsidRDefault="00E379DF" w:rsidP="00E379DF">
      <w:r>
        <w:t>The Court of Criminal Appeals of Texas reviewed the case and concluded that the court of appeals applied the wrong standard of review. The court held that the plain view doctrine validated the seizure of Rodriguez’s cell phone. The court determined that Detective Jackson had probable cause to associate the phone with criminal activity and that the seizure was justified under the plain view doctrine. Consequently, the court reversed the judgment of the court of appeals and remanded the case to the trial court for further proceedings.</w:t>
      </w:r>
    </w:p>
    <w:p w14:paraId="41CA2DAE" w14:textId="77777777" w:rsidR="00E379DF" w:rsidRDefault="00E379DF" w:rsidP="00E379DF"/>
    <w:p w14:paraId="3B858759" w14:textId="7E35AC08" w:rsidR="00E379DF" w:rsidRDefault="00E379DF" w:rsidP="00E379DF">
      <w:hyperlink r:id="rId11" w:history="1">
        <w:r w:rsidRPr="00853B27">
          <w:rPr>
            <w:rStyle w:val="Hyperlink"/>
          </w:rPr>
          <w:t>https://cases.justia.com/texas/court-of-criminal-appeals/2025-pd-0377-24-0.pdf</w:t>
        </w:r>
      </w:hyperlink>
      <w:r>
        <w:t xml:space="preserve"> </w:t>
      </w:r>
    </w:p>
    <w:p w14:paraId="45F7DD75" w14:textId="77777777" w:rsidR="00E379DF" w:rsidRDefault="00E379DF" w:rsidP="00384402"/>
    <w:p w14:paraId="28E1E860" w14:textId="7E2B1D07" w:rsidR="00603CE3" w:rsidRDefault="00603CE3" w:rsidP="00384402">
      <w:r>
        <w:t>OFFICER LIABILITY AND USE OF FORCE</w:t>
      </w:r>
    </w:p>
    <w:p w14:paraId="0CFB0A61" w14:textId="77777777" w:rsidR="00603CE3" w:rsidRDefault="00603CE3" w:rsidP="00384402"/>
    <w:p w14:paraId="708E36ED" w14:textId="77777777" w:rsidR="00603CE3" w:rsidRPr="00603CE3" w:rsidRDefault="00603CE3" w:rsidP="00603CE3">
      <w:pPr>
        <w:rPr>
          <w:b/>
          <w:bCs/>
        </w:rPr>
      </w:pPr>
      <w:r w:rsidRPr="00603CE3">
        <w:rPr>
          <w:b/>
          <w:bCs/>
        </w:rPr>
        <w:t>Ortiz v. Wagstaff</w:t>
      </w:r>
    </w:p>
    <w:p w14:paraId="55B462DB" w14:textId="2E558F78" w:rsidR="00603CE3" w:rsidRDefault="00603CE3" w:rsidP="00603CE3">
      <w:r>
        <w:t>U.S. Court of Appeals for the Second Circuit</w:t>
      </w:r>
    </w:p>
    <w:p w14:paraId="04414D1F" w14:textId="59913AF5" w:rsidR="00603CE3" w:rsidRDefault="00603CE3" w:rsidP="00603CE3">
      <w:r w:rsidRPr="00603CE3">
        <w:t>May 9, 2025</w:t>
      </w:r>
    </w:p>
    <w:p w14:paraId="58383E68" w14:textId="77777777" w:rsidR="00603CE3" w:rsidRDefault="00603CE3" w:rsidP="00603CE3">
      <w:r>
        <w:t>Docket: 23-0352</w:t>
      </w:r>
    </w:p>
    <w:p w14:paraId="00BEF2B4" w14:textId="77777777" w:rsidR="00603CE3" w:rsidRDefault="00603CE3" w:rsidP="00603CE3"/>
    <w:p w14:paraId="7C1EF4F0" w14:textId="53335C77" w:rsidR="00603CE3" w:rsidRDefault="00603CE3" w:rsidP="00603CE3">
      <w:r>
        <w:t xml:space="preserve">LEO LAW Topic: </w:t>
      </w:r>
    </w:p>
    <w:p w14:paraId="4AA79180" w14:textId="77777777" w:rsidR="00603CE3" w:rsidRDefault="00603CE3" w:rsidP="00603CE3"/>
    <w:p w14:paraId="1985AE26" w14:textId="77777777" w:rsidR="00603CE3" w:rsidRDefault="00603CE3" w:rsidP="00603CE3">
      <w:r>
        <w:t>In this case, the plaintiff, Josue Ortiz, claimed that Detective Mark Stambach fabricated and coerced a confession from him regarding a double homicide in 2004. Ortiz, who suffered from severe mental illness, was subsequently charged and convicted based on this false confession. In 2012, a reinvestigation revealed Ortiz's innocence, leading to the conviction of three other individuals for the murders. Ortiz's conviction was vacated, and he was released in 2014 after over a decade of wrongful imprisonment. A jury found Detective Stambach liable for malicious prosecution, fabrication of evidence, and violating Ortiz’s right against self-incrimination, awarding Ortiz $5 million in compensatory damages and $1.5 million in punitive damages.</w:t>
      </w:r>
    </w:p>
    <w:p w14:paraId="3876A8B2" w14:textId="77777777" w:rsidR="00603CE3" w:rsidRDefault="00603CE3" w:rsidP="00603CE3"/>
    <w:p w14:paraId="3B3273AE" w14:textId="77777777" w:rsidR="00603CE3" w:rsidRDefault="00603CE3" w:rsidP="00603CE3">
      <w:r>
        <w:t>The United States District Court for the Western District of New York denied Detective Stambach’s post-trial motions for judgment as a matter of law, a new trial, and remittitur. Stambach argued that there was insufficient evidence for the jury to find in favor of Ortiz on any of the claims and that the damages awarded were excessive.</w:t>
      </w:r>
    </w:p>
    <w:p w14:paraId="198CAAD6" w14:textId="77777777" w:rsidR="00603CE3" w:rsidRDefault="00603CE3" w:rsidP="00603CE3"/>
    <w:p w14:paraId="7ADC9662" w14:textId="4482984D" w:rsidR="00603CE3" w:rsidRDefault="00603CE3" w:rsidP="00603CE3">
      <w:r>
        <w:t>The United States Court of Appeals for the Second Circuit reviewed the case. The court concluded that sufficient evidence supported the jury’s findings on all three causes of action. The court noted that the jury could reasonably infer from the circumstantial evidence that Detective Stambach fabricated the confession and acted in bad faith. The court also found that the jury’s award of compensatory and punitive damages was justified based on the evidence presented at trial. Consequently, the Second Circuit affirmed the judgment of the district court, upholding the jury’s verdict and the damages awarded to Ortiz.</w:t>
      </w:r>
    </w:p>
    <w:p w14:paraId="418328F4" w14:textId="77777777" w:rsidR="00384402" w:rsidRDefault="00384402" w:rsidP="00384402"/>
    <w:p w14:paraId="7095D03B" w14:textId="3260A23F" w:rsidR="00384402" w:rsidRDefault="00603CE3" w:rsidP="00384402">
      <w:hyperlink r:id="rId12" w:history="1">
        <w:r w:rsidRPr="00853B27">
          <w:rPr>
            <w:rStyle w:val="Hyperlink"/>
          </w:rPr>
          <w:t>https://cases.justia.com/federal/appellate-courts/ca2/23-0352/23-0352-2025-05-09.pdf</w:t>
        </w:r>
      </w:hyperlink>
      <w:r>
        <w:t xml:space="preserve"> </w:t>
      </w:r>
    </w:p>
    <w:p w14:paraId="1AEB1AC7" w14:textId="77777777" w:rsidR="00DC7317" w:rsidRDefault="00DC7317" w:rsidP="00384402"/>
    <w:p w14:paraId="31247E52" w14:textId="77777777" w:rsidR="00DC7317" w:rsidRPr="00DC7317" w:rsidRDefault="00DC7317" w:rsidP="00DC7317">
      <w:pPr>
        <w:rPr>
          <w:b/>
          <w:bCs/>
        </w:rPr>
      </w:pPr>
      <w:r w:rsidRPr="00DC7317">
        <w:rPr>
          <w:b/>
          <w:bCs/>
        </w:rPr>
        <w:t>Hart v. City of Grand Rapids, Mich.</w:t>
      </w:r>
    </w:p>
    <w:p w14:paraId="35E3A5A5" w14:textId="29263DB1" w:rsidR="00DC7317" w:rsidRDefault="00DC7317" w:rsidP="00DC7317">
      <w:r>
        <w:t>U.S. Court of Appeals for the Sixth Circuit</w:t>
      </w:r>
    </w:p>
    <w:p w14:paraId="79568587" w14:textId="43DBABA9" w:rsidR="00DC7317" w:rsidRDefault="00DC7317" w:rsidP="00DC7317">
      <w:r w:rsidRPr="00DC7317">
        <w:t>May 15, 2025</w:t>
      </w:r>
    </w:p>
    <w:p w14:paraId="074D7D0A" w14:textId="77777777" w:rsidR="00DC7317" w:rsidRDefault="00DC7317" w:rsidP="00DC7317">
      <w:r>
        <w:t>Docket: 23-1382</w:t>
      </w:r>
    </w:p>
    <w:p w14:paraId="42C298D0" w14:textId="77777777" w:rsidR="00DC7317" w:rsidRDefault="00DC7317" w:rsidP="00DC7317"/>
    <w:p w14:paraId="5B9F8B0B" w14:textId="723D88CC" w:rsidR="00DC7317" w:rsidRDefault="00DC7317" w:rsidP="00DC7317">
      <w:r>
        <w:t>LEO LAW Topics:</w:t>
      </w:r>
    </w:p>
    <w:p w14:paraId="12A60056" w14:textId="77777777" w:rsidR="00DC7317" w:rsidRDefault="00DC7317" w:rsidP="00DC7317"/>
    <w:p w14:paraId="0567A6D5" w14:textId="77777777" w:rsidR="00DC7317" w:rsidRDefault="00DC7317" w:rsidP="00DC7317">
      <w:r>
        <w:t>Sean Hart and Tiffany Guzman filed a lawsuit against the City of Grand Rapids and three police officers, alleging excessive force during a 2020 Black Lives Matter demonstration. Hart and Guzman claimed that the officers used excessive force and that the City ratified this conduct. The officers sought summary judgment based on qualified immunity, and the City argued that the plaintiffs failed to establish municipal liability.</w:t>
      </w:r>
    </w:p>
    <w:p w14:paraId="7477E6B5" w14:textId="77777777" w:rsidR="00DC7317" w:rsidRDefault="00DC7317" w:rsidP="00DC7317"/>
    <w:p w14:paraId="36DAA9D6" w14:textId="77777777" w:rsidR="00DC7317" w:rsidRDefault="00DC7317" w:rsidP="00DC7317">
      <w:r>
        <w:t>The United States District Court for the Western District of Michigan granted summary judgment in favor of the City and the officers, dismissing the federal claims with prejudice and declining jurisdiction over the state claims. The plaintiffs appealed the decision.</w:t>
      </w:r>
    </w:p>
    <w:p w14:paraId="7DB248C9" w14:textId="77777777" w:rsidR="00DC7317" w:rsidRDefault="00DC7317" w:rsidP="00DC7317"/>
    <w:p w14:paraId="3B9F4340" w14:textId="77777777" w:rsidR="00DC7317" w:rsidRDefault="00DC7317" w:rsidP="00DC7317">
      <w:r>
        <w:t xml:space="preserve">The United States Court of Appeals for the Sixth Circuit reviewed the case. The court affirmed the district court's grant of summary judgment based on qualified immunity for Officer Johnson and Sergeant Bush, finding that the plaintiffs did not show that the officers violated clearly established rights. However, the court reversed the grant of summary judgment for Officer Reinink, determining that a reasonable jury could find that he used excessive force when he fired a </w:t>
      </w:r>
      <w:proofErr w:type="spellStart"/>
      <w:r>
        <w:t>Spede</w:t>
      </w:r>
      <w:proofErr w:type="spellEnd"/>
      <w:r>
        <w:t>-Heat canister at Hart at close range, which could be considered deadly force. The court remanded the case for further proceedings on this claim.</w:t>
      </w:r>
    </w:p>
    <w:p w14:paraId="67E3CE62" w14:textId="77777777" w:rsidR="00DC7317" w:rsidRDefault="00DC7317" w:rsidP="00DC7317"/>
    <w:p w14:paraId="65F5BD49" w14:textId="2971612A" w:rsidR="00DC7317" w:rsidRDefault="00DC7317" w:rsidP="00DC7317">
      <w:r>
        <w:t>The court also affirmed the grant of summary judgment in favor of the City, concluding that the plaintiffs did not provide sufficient evidence to support their claim of municipal liability based on ratification of unconstitutional conduct. The plaintiffs' evidence, a spreadsheet of excessive force complaints, lacked qualitative specifics to show a pattern of inadequate investigations by the City.</w:t>
      </w:r>
    </w:p>
    <w:p w14:paraId="7B93BB4B" w14:textId="77777777" w:rsidR="00DC7317" w:rsidRDefault="00DC7317" w:rsidP="00384402"/>
    <w:p w14:paraId="27A8594E" w14:textId="495E5F32" w:rsidR="00DC7317" w:rsidRDefault="00DC7317" w:rsidP="00384402">
      <w:hyperlink r:id="rId13" w:history="1">
        <w:r w:rsidRPr="00853B27">
          <w:rPr>
            <w:rStyle w:val="Hyperlink"/>
          </w:rPr>
          <w:t>https://cases.justia.com/federal/appellate-courts/ca6/23-1382/23-1382-2025-05-15.pdf</w:t>
        </w:r>
      </w:hyperlink>
      <w:r>
        <w:t xml:space="preserve"> </w:t>
      </w:r>
    </w:p>
    <w:p w14:paraId="38F9B6CE" w14:textId="77777777" w:rsidR="0071217C" w:rsidRPr="0071217C" w:rsidRDefault="0071217C" w:rsidP="0071217C">
      <w:pPr>
        <w:rPr>
          <w:b/>
          <w:bCs/>
        </w:rPr>
      </w:pPr>
      <w:r w:rsidRPr="0071217C">
        <w:rPr>
          <w:b/>
          <w:bCs/>
        </w:rPr>
        <w:t>Moderson v. City of Neenah</w:t>
      </w:r>
    </w:p>
    <w:p w14:paraId="59E5EF96" w14:textId="0530B1DE" w:rsidR="0071217C" w:rsidRDefault="0071217C" w:rsidP="0071217C">
      <w:r>
        <w:t>U.S. Court of Appeals for the Seventh Circuit</w:t>
      </w:r>
    </w:p>
    <w:p w14:paraId="652530C5" w14:textId="44C4C5FE" w:rsidR="0071217C" w:rsidRDefault="0071217C" w:rsidP="0071217C">
      <w:r w:rsidRPr="0071217C">
        <w:t>May 9, 2025</w:t>
      </w:r>
    </w:p>
    <w:p w14:paraId="5ECCE941" w14:textId="77777777" w:rsidR="0071217C" w:rsidRDefault="0071217C" w:rsidP="0071217C">
      <w:r>
        <w:t>Docket: 23-2843</w:t>
      </w:r>
    </w:p>
    <w:p w14:paraId="761D4DD5" w14:textId="77777777" w:rsidR="0071217C" w:rsidRDefault="0071217C" w:rsidP="0071217C"/>
    <w:p w14:paraId="5CF51ED6" w14:textId="07B25DF8" w:rsidR="0071217C" w:rsidRDefault="0071217C" w:rsidP="0071217C">
      <w:r>
        <w:t>LEO LAW Topics:</w:t>
      </w:r>
    </w:p>
    <w:p w14:paraId="42ACD5ED" w14:textId="77777777" w:rsidR="0071217C" w:rsidRDefault="0071217C" w:rsidP="0071217C"/>
    <w:p w14:paraId="7B97CB4C" w14:textId="77777777" w:rsidR="0071217C" w:rsidRDefault="0071217C" w:rsidP="0071217C">
      <w:r>
        <w:t>On December 15, 2015, police officers responded to a hostage situation at Eagle Nation Cycles in Neenah, Wisconsin. Initial reports indicated a lone gunman had fired a shot and was threatening to kill hostages. When officers attempted to enter the shop, they were met with gunfire and heavy smoke, leading them to suspect an ambush. Several hostages escaped, and the officers detained and questioned them, transporting two to the police station. Three of these hostages later sued the City of Neenah and multiple officers, claiming their Fourth Amendment rights against unreasonable seizures were violated.</w:t>
      </w:r>
    </w:p>
    <w:p w14:paraId="095F1986" w14:textId="77777777" w:rsidR="0071217C" w:rsidRDefault="0071217C" w:rsidP="0071217C"/>
    <w:p w14:paraId="2062E759" w14:textId="77777777" w:rsidR="0071217C" w:rsidRDefault="0071217C" w:rsidP="0071217C">
      <w:r>
        <w:t xml:space="preserve">The United States District Court for the Eastern District of Wisconsin found the plaintiffs' detention reasonable and ruled that no constitutional violation occurred. Additionally, the court held that qualified </w:t>
      </w:r>
      <w:r>
        <w:lastRenderedPageBreak/>
        <w:t>immunity shielded the officers from liability. The court also dismissed Sergeant Angela Eichmann from the suit due to her lack of involvement in the alleged misconduct. The district court granted summary judgment in favor of the defendants.</w:t>
      </w:r>
    </w:p>
    <w:p w14:paraId="0D52079E" w14:textId="77777777" w:rsidR="0071217C" w:rsidRDefault="0071217C" w:rsidP="0071217C"/>
    <w:p w14:paraId="20A2512E" w14:textId="1EFAFA6A" w:rsidR="00DC7317" w:rsidRDefault="0071217C" w:rsidP="0071217C">
      <w:r>
        <w:t>The United States Court of Appeals for the Seventh Circuit reviewed the case. The court affirmed the district court's decision, holding that the officers' actions were reasonable under the circumstances of a violent hostage situation. The court found that the officers were justified in temporarily detaining the plaintiffs to ascertain their identities and ensure safety. The court also affirmed the dismissal of Sergeant Eichmann, as there was no evidence of her direct involvement in the alleged constitutional violations. The court did not address the issue of qualified immunity, as it concluded that no constitutional violation occurred.</w:t>
      </w:r>
    </w:p>
    <w:p w14:paraId="42CC3CE3" w14:textId="77777777" w:rsidR="00DC7317" w:rsidRDefault="00DC7317" w:rsidP="00384402"/>
    <w:p w14:paraId="6F699C1E" w14:textId="3BDD1F39" w:rsidR="00DC7317" w:rsidRDefault="0071217C" w:rsidP="00384402">
      <w:hyperlink r:id="rId14" w:history="1">
        <w:r w:rsidRPr="00853B27">
          <w:rPr>
            <w:rStyle w:val="Hyperlink"/>
          </w:rPr>
          <w:t>https://cases.justia.com/federal/appellate-courts/ca7/23-2843/23-2843-2025-05-09.pdf</w:t>
        </w:r>
      </w:hyperlink>
      <w:r>
        <w:t xml:space="preserve"> </w:t>
      </w:r>
    </w:p>
    <w:p w14:paraId="7F1764D9" w14:textId="77777777" w:rsidR="0071217C" w:rsidRDefault="0071217C" w:rsidP="00384402"/>
    <w:p w14:paraId="710D9A7A" w14:textId="77777777" w:rsidR="001F2AC3" w:rsidRPr="001F2AC3" w:rsidRDefault="001F2AC3" w:rsidP="001F2AC3">
      <w:pPr>
        <w:rPr>
          <w:b/>
          <w:bCs/>
        </w:rPr>
      </w:pPr>
      <w:r w:rsidRPr="001F2AC3">
        <w:rPr>
          <w:b/>
          <w:bCs/>
        </w:rPr>
        <w:t>County of Nevada v. Super. Ct.</w:t>
      </w:r>
    </w:p>
    <w:p w14:paraId="4D3DA7A2" w14:textId="0368E5FA" w:rsidR="001F2AC3" w:rsidRDefault="001F2AC3" w:rsidP="001F2AC3">
      <w:r>
        <w:t>California Courts of Appeal</w:t>
      </w:r>
    </w:p>
    <w:p w14:paraId="5154C89E" w14:textId="5894BABA" w:rsidR="001F2AC3" w:rsidRDefault="001F2AC3" w:rsidP="001F2AC3">
      <w:r w:rsidRPr="001F2AC3">
        <w:t>May 12, 2025</w:t>
      </w:r>
    </w:p>
    <w:p w14:paraId="6A4789C4" w14:textId="77777777" w:rsidR="001F2AC3" w:rsidRDefault="001F2AC3" w:rsidP="001F2AC3"/>
    <w:p w14:paraId="5CC0AFF3" w14:textId="2B8E8EF2" w:rsidR="001F2AC3" w:rsidRDefault="001F2AC3" w:rsidP="001F2AC3">
      <w:r>
        <w:t>LEO LAW Topic:</w:t>
      </w:r>
    </w:p>
    <w:p w14:paraId="672AD2EB" w14:textId="77777777" w:rsidR="001F2AC3" w:rsidRDefault="001F2AC3" w:rsidP="001F2AC3"/>
    <w:p w14:paraId="70EA72CF" w14:textId="77777777" w:rsidR="001F2AC3" w:rsidRDefault="001F2AC3" w:rsidP="001F2AC3">
      <w:r>
        <w:t>A mother was shot and killed by a deputy sheriff while her young children watched. The mother, who had been acting erratically and wielding a knife, advanced towards the deputies despite repeated requests to drop the weapon. The lead deputy fired his service pistol after a backup deputy's taser failed to stop her. The children, through their guardian ad litem, sued the deputies and Nevada County, claiming the use of force was unreasonable.</w:t>
      </w:r>
    </w:p>
    <w:p w14:paraId="6D436F8D" w14:textId="77777777" w:rsidR="001F2AC3" w:rsidRDefault="001F2AC3" w:rsidP="001F2AC3"/>
    <w:p w14:paraId="4F1B53E8" w14:textId="77777777" w:rsidR="001F2AC3" w:rsidRDefault="001F2AC3" w:rsidP="001F2AC3">
      <w:r>
        <w:t>The trial court ruled that the lead deputy acted reasonably and granted summary judgment in his favor, but allowed the claims against the backup deputy to proceed, finding that a reasonable juror could conclude his actions were unreasonable. The backup deputy and the County petitioned for a writ of mandate, arguing that the trial court should have granted their summary judgment motion as well.</w:t>
      </w:r>
    </w:p>
    <w:p w14:paraId="666EC378" w14:textId="77777777" w:rsidR="001F2AC3" w:rsidRDefault="001F2AC3" w:rsidP="001F2AC3"/>
    <w:p w14:paraId="424DCAC7" w14:textId="77777777" w:rsidR="001F2AC3" w:rsidRDefault="001F2AC3" w:rsidP="001F2AC3">
      <w:r>
        <w:t>The California Court of Appeal, Third Appellate District, reviewed the case. The court emphasized the need to assess reasonableness from the perspective of a reasonable officer at the scene, considering the split-second decisions officers must make. The court concluded that the backup deputy acted reasonably as a matter of law, noting that the mother advanced towards the deputies with a deadly weapon and that the backup deputy's use of a taser was a reasonable response under the circumstances.</w:t>
      </w:r>
    </w:p>
    <w:p w14:paraId="3D691B9F" w14:textId="77777777" w:rsidR="001F2AC3" w:rsidRDefault="001F2AC3" w:rsidP="001F2AC3"/>
    <w:p w14:paraId="66D49C99" w14:textId="045568C0" w:rsidR="0071217C" w:rsidRDefault="001F2AC3" w:rsidP="001F2AC3">
      <w:r>
        <w:t>The court issued a writ of mandate directing the trial court to set aside its partial denial of the summary judgment motion and to enter a new order granting the motion in its entirety, thus ruling in favor of the backup deputy and the County.</w:t>
      </w:r>
    </w:p>
    <w:p w14:paraId="673502DE" w14:textId="77777777" w:rsidR="00DC7317" w:rsidRDefault="00DC7317" w:rsidP="00384402"/>
    <w:p w14:paraId="00A5DFEC" w14:textId="4AFB541C" w:rsidR="00DC7317" w:rsidRDefault="001F2AC3" w:rsidP="00384402">
      <w:hyperlink r:id="rId15" w:history="1">
        <w:r w:rsidRPr="00853B27">
          <w:rPr>
            <w:rStyle w:val="Hyperlink"/>
          </w:rPr>
          <w:t>https://cases.justia.com/california/court-of-appeal/2025-c101966.pdf</w:t>
        </w:r>
      </w:hyperlink>
    </w:p>
    <w:p w14:paraId="1A237F59" w14:textId="77777777" w:rsidR="001F2AC3" w:rsidRDefault="001F2AC3" w:rsidP="00384402"/>
    <w:p w14:paraId="126ABD3A" w14:textId="77777777" w:rsidR="001F2AC3" w:rsidRDefault="001F2AC3" w:rsidP="00384402"/>
    <w:sectPr w:rsidR="001F2A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1B5"/>
    <w:rsid w:val="00006445"/>
    <w:rsid w:val="001F2AC3"/>
    <w:rsid w:val="002D2F61"/>
    <w:rsid w:val="00384402"/>
    <w:rsid w:val="00533A48"/>
    <w:rsid w:val="00603CE3"/>
    <w:rsid w:val="006501B5"/>
    <w:rsid w:val="0071217C"/>
    <w:rsid w:val="00947592"/>
    <w:rsid w:val="00C2423D"/>
    <w:rsid w:val="00DC7317"/>
    <w:rsid w:val="00E379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3F489C"/>
  <w15:chartTrackingRefBased/>
  <w15:docId w15:val="{8F8AD3AC-C598-4013-8F62-09348CACAF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501B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501B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501B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501B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501B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501B5"/>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1B5"/>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1B5"/>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1B5"/>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01B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501B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501B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501B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501B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501B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1B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1B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1B5"/>
    <w:rPr>
      <w:rFonts w:eastAsiaTheme="majorEastAsia" w:cstheme="majorBidi"/>
      <w:color w:val="272727" w:themeColor="text1" w:themeTint="D8"/>
    </w:rPr>
  </w:style>
  <w:style w:type="paragraph" w:styleId="Title">
    <w:name w:val="Title"/>
    <w:basedOn w:val="Normal"/>
    <w:next w:val="Normal"/>
    <w:link w:val="TitleChar"/>
    <w:uiPriority w:val="10"/>
    <w:qFormat/>
    <w:rsid w:val="006501B5"/>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01B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01B5"/>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01B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01B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6501B5"/>
    <w:rPr>
      <w:i/>
      <w:iCs/>
      <w:color w:val="404040" w:themeColor="text1" w:themeTint="BF"/>
    </w:rPr>
  </w:style>
  <w:style w:type="paragraph" w:styleId="ListParagraph">
    <w:name w:val="List Paragraph"/>
    <w:basedOn w:val="Normal"/>
    <w:uiPriority w:val="34"/>
    <w:qFormat/>
    <w:rsid w:val="006501B5"/>
    <w:pPr>
      <w:ind w:left="720"/>
      <w:contextualSpacing/>
    </w:pPr>
  </w:style>
  <w:style w:type="character" w:styleId="IntenseEmphasis">
    <w:name w:val="Intense Emphasis"/>
    <w:basedOn w:val="DefaultParagraphFont"/>
    <w:uiPriority w:val="21"/>
    <w:qFormat/>
    <w:rsid w:val="006501B5"/>
    <w:rPr>
      <w:i/>
      <w:iCs/>
      <w:color w:val="2F5496" w:themeColor="accent1" w:themeShade="BF"/>
    </w:rPr>
  </w:style>
  <w:style w:type="paragraph" w:styleId="IntenseQuote">
    <w:name w:val="Intense Quote"/>
    <w:basedOn w:val="Normal"/>
    <w:next w:val="Normal"/>
    <w:link w:val="IntenseQuoteChar"/>
    <w:uiPriority w:val="30"/>
    <w:qFormat/>
    <w:rsid w:val="006501B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501B5"/>
    <w:rPr>
      <w:i/>
      <w:iCs/>
      <w:color w:val="2F5496" w:themeColor="accent1" w:themeShade="BF"/>
    </w:rPr>
  </w:style>
  <w:style w:type="character" w:styleId="IntenseReference">
    <w:name w:val="Intense Reference"/>
    <w:basedOn w:val="DefaultParagraphFont"/>
    <w:uiPriority w:val="32"/>
    <w:qFormat/>
    <w:rsid w:val="006501B5"/>
    <w:rPr>
      <w:b/>
      <w:bCs/>
      <w:smallCaps/>
      <w:color w:val="2F5496" w:themeColor="accent1" w:themeShade="BF"/>
      <w:spacing w:val="5"/>
    </w:rPr>
  </w:style>
  <w:style w:type="character" w:styleId="Hyperlink">
    <w:name w:val="Hyperlink"/>
    <w:basedOn w:val="DefaultParagraphFont"/>
    <w:uiPriority w:val="99"/>
    <w:unhideWhenUsed/>
    <w:rsid w:val="00603CE3"/>
    <w:rPr>
      <w:color w:val="0563C1" w:themeColor="hyperlink"/>
      <w:u w:val="single"/>
    </w:rPr>
  </w:style>
  <w:style w:type="character" w:styleId="UnresolvedMention">
    <w:name w:val="Unresolved Mention"/>
    <w:basedOn w:val="DefaultParagraphFont"/>
    <w:uiPriority w:val="99"/>
    <w:semiHidden/>
    <w:unhideWhenUsed/>
    <w:rsid w:val="00603CE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ses.justia.com/federal/appellate-courts/ca10/23-2017/23-2017-2025-05-12.pdf" TargetMode="External"/><Relationship Id="rId13" Type="http://schemas.openxmlformats.org/officeDocument/2006/relationships/hyperlink" Target="https://cases.justia.com/federal/appellate-courts/ca6/23-1382/23-1382-2025-05-15.pdf" TargetMode="External"/><Relationship Id="rId3" Type="http://schemas.openxmlformats.org/officeDocument/2006/relationships/webSettings" Target="webSettings.xml"/><Relationship Id="rId7" Type="http://schemas.openxmlformats.org/officeDocument/2006/relationships/hyperlink" Target="https://cases.justia.com/federal/appellate-courts/ca7/23-2617/23-2617-2025-05-15.pdf" TargetMode="External"/><Relationship Id="rId12" Type="http://schemas.openxmlformats.org/officeDocument/2006/relationships/hyperlink" Target="https://cases.justia.com/federal/appellate-courts/ca2/23-0352/23-0352-2025-05-09.pdf" TargetMode="External"/><Relationship Id="rId17"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hyperlink" Target="https://cases.justia.com/federal/appellate-courts/ca7/24-1099/24-1099-2025-05-15.pdf" TargetMode="External"/><Relationship Id="rId11" Type="http://schemas.openxmlformats.org/officeDocument/2006/relationships/hyperlink" Target="https://cases.justia.com/texas/court-of-criminal-appeals/2025-pd-0377-24-0.pdf" TargetMode="External"/><Relationship Id="rId5" Type="http://schemas.openxmlformats.org/officeDocument/2006/relationships/hyperlink" Target="https://cases.justia.com/federal/appellate-courts/ca4/23-4150/23-4150-2025-05-14.pdf" TargetMode="External"/><Relationship Id="rId15" Type="http://schemas.openxmlformats.org/officeDocument/2006/relationships/hyperlink" Target="https://cases.justia.com/california/court-of-appeal/2025-c101966.pdf" TargetMode="External"/><Relationship Id="rId10" Type="http://schemas.openxmlformats.org/officeDocument/2006/relationships/hyperlink" Target="https://cases.justia.com/utah/supreme-court/2025-20221116.pdf" TargetMode="External"/><Relationship Id="rId4" Type="http://schemas.openxmlformats.org/officeDocument/2006/relationships/hyperlink" Target="https://supreme.justia.com/cases/federal/us/605/23-1239/case.pdf" TargetMode="External"/><Relationship Id="rId9" Type="http://schemas.openxmlformats.org/officeDocument/2006/relationships/hyperlink" Target="https://cases.justia.com/washington/supreme-court/2025-102-680-3.pdf" TargetMode="External"/><Relationship Id="rId14" Type="http://schemas.openxmlformats.org/officeDocument/2006/relationships/hyperlink" Target="https://cases.justia.com/federal/appellate-courts/ca7/23-2843/23-2843-2025-05-09.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79</TotalTime>
  <Pages>8</Pages>
  <Words>3546</Words>
  <Characters>20321</Characters>
  <Application>Microsoft Office Word</Application>
  <DocSecurity>0</DocSecurity>
  <Lines>398</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Bruce Barnard</dc:creator>
  <cp:keywords/>
  <dc:description/>
  <cp:lastModifiedBy>Bruce Barnard</cp:lastModifiedBy>
  <cp:revision>3</cp:revision>
  <dcterms:created xsi:type="dcterms:W3CDTF">2025-05-19T11:29:00Z</dcterms:created>
  <dcterms:modified xsi:type="dcterms:W3CDTF">2025-05-19T12:48:00Z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6119381c-dea0-4dbc-ad54-a3b2cebd6cea</vt:lpwstr>
  </property>
</Properties>
</file>