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FF207" w14:textId="786840D5" w:rsidR="00533A48" w:rsidRDefault="006E2C77">
      <w:r>
        <w:t>BF21 23MAY2025</w:t>
      </w:r>
    </w:p>
    <w:p w14:paraId="63714754" w14:textId="77777777" w:rsidR="006E2C77" w:rsidRDefault="006E2C77"/>
    <w:p w14:paraId="4DF672D9" w14:textId="77777777" w:rsidR="006E2C77" w:rsidRDefault="006E2C77" w:rsidP="006E2C77">
      <w:r>
        <w:t>Lawson v. Creely</w:t>
      </w:r>
    </w:p>
    <w:p w14:paraId="6C310C4F" w14:textId="77777777" w:rsidR="006E2C77" w:rsidRDefault="006E2C77" w:rsidP="006E2C77">
      <w:r>
        <w:t>Court: U.S. Court of Appeals for the Sixth Circuit</w:t>
      </w:r>
    </w:p>
    <w:p w14:paraId="3FD62AE7" w14:textId="77777777" w:rsidR="006E2C77" w:rsidRDefault="006E2C77" w:rsidP="006E2C77">
      <w:r>
        <w:t>Docket: 24-5649</w:t>
      </w:r>
    </w:p>
    <w:p w14:paraId="19607778" w14:textId="77777777" w:rsidR="006E2C77" w:rsidRDefault="006E2C77" w:rsidP="006E2C77">
      <w:r>
        <w:t>Opinion Date: May 16, 2025</w:t>
      </w:r>
    </w:p>
    <w:p w14:paraId="24D400C6" w14:textId="77777777" w:rsidR="006E2C77" w:rsidRDefault="006E2C77" w:rsidP="006E2C77"/>
    <w:p w14:paraId="4957CB64" w14:textId="225B72EE" w:rsidR="006E2C77" w:rsidRDefault="006E2C77" w:rsidP="006E2C77">
      <w:r>
        <w:t>LEO LAW Topic</w:t>
      </w:r>
    </w:p>
    <w:p w14:paraId="48228E33" w14:textId="77777777" w:rsidR="006E2C77" w:rsidRDefault="006E2C77" w:rsidP="006E2C77"/>
    <w:p w14:paraId="70B61051" w14:textId="77777777" w:rsidR="006E2C77" w:rsidRDefault="006E2C77" w:rsidP="006E2C77">
      <w:r>
        <w:t>Holly Lawson, a guidance counselor at Franklin County High School, alleged that her Fourth Amendment rights were violated by her coworkers, Kayla Creely and Lori Franke, and by School Superintendent Mark Kopp, along with the Franklin County, Kentucky Board of Education. Lawson claimed that Creely and Franke searched her bag without her consent, discovering a firearm, and that Kopp unlawfully detained and searched her in connection with this incident.</w:t>
      </w:r>
    </w:p>
    <w:p w14:paraId="139CF2CF" w14:textId="77777777" w:rsidR="006E2C77" w:rsidRDefault="006E2C77" w:rsidP="006E2C77"/>
    <w:p w14:paraId="071B9A96" w14:textId="77777777" w:rsidR="006E2C77" w:rsidRDefault="006E2C77" w:rsidP="006E2C77">
      <w:r>
        <w:t>The United States District Court for the Eastern District of Kentucky granted summary judgment in favor of the defendants. The court found that Creely and Franke were acting under color of state law but were entitled to qualified immunity. It also determined that Kopp's actions constituted a lawful investigative stop under Terry v. Ohio and that Lawson consented to the search of her bag.</w:t>
      </w:r>
    </w:p>
    <w:p w14:paraId="4906267D" w14:textId="77777777" w:rsidR="006E2C77" w:rsidRDefault="006E2C77" w:rsidP="006E2C77"/>
    <w:p w14:paraId="6C2DD75F" w14:textId="0BFF5385" w:rsidR="006E2C77" w:rsidRDefault="006E2C77" w:rsidP="006E2C77">
      <w:r>
        <w:t>The United States Court of Appeals for the Sixth Circuit reviewed the case and affirmed the district court's decision. The appellate court concluded that Creely and Franke did not act under color of state law because their actions were not authorized by any school policy or state authority. The court also agreed that Kopp's interaction with Lawson was a lawful investigative stop supported by reasonable suspicion and that Lawson voluntarily searched her own bag, negating any Fourth Amendment violation. Consequently, the court found no basis for municipal liability under Monell against the Board.</w:t>
      </w:r>
    </w:p>
    <w:p w14:paraId="38ABC424" w14:textId="77777777" w:rsidR="006E2C77" w:rsidRDefault="006E2C77" w:rsidP="006E2C77"/>
    <w:p w14:paraId="2CD83E1C" w14:textId="69630DA5" w:rsidR="006E2C77" w:rsidRDefault="00F44F0A" w:rsidP="006E2C77">
      <w:hyperlink r:id="rId4" w:history="1">
        <w:r w:rsidRPr="00E00B09">
          <w:rPr>
            <w:rStyle w:val="Hyperlink"/>
          </w:rPr>
          <w:t>https://cases.justia.com/federal/appellate-courts/ca6/24-5649/24-5649-2025-05-16.pdf</w:t>
        </w:r>
      </w:hyperlink>
    </w:p>
    <w:p w14:paraId="364E174E" w14:textId="77777777" w:rsidR="00F44F0A" w:rsidRDefault="00F44F0A" w:rsidP="006E2C77"/>
    <w:p w14:paraId="23AA2526" w14:textId="77777777" w:rsidR="00F44F0A" w:rsidRDefault="00F44F0A" w:rsidP="006E2C77"/>
    <w:p w14:paraId="228C159E" w14:textId="77777777" w:rsidR="00F44F0A" w:rsidRDefault="00F44F0A" w:rsidP="00F44F0A">
      <w:r>
        <w:t>United States v. Whiteside</w:t>
      </w:r>
    </w:p>
    <w:p w14:paraId="1564B191" w14:textId="77777777" w:rsidR="00F44F0A" w:rsidRDefault="00F44F0A" w:rsidP="00F44F0A">
      <w:r>
        <w:t>Court: U.S. Court of Appeals for the Sixth Circuit</w:t>
      </w:r>
    </w:p>
    <w:p w14:paraId="446B1B6D" w14:textId="77777777" w:rsidR="00F44F0A" w:rsidRDefault="00F44F0A" w:rsidP="00F44F0A">
      <w:r>
        <w:t>Docket: 24-1173</w:t>
      </w:r>
    </w:p>
    <w:p w14:paraId="3A82174F" w14:textId="77777777" w:rsidR="00F44F0A" w:rsidRDefault="00F44F0A" w:rsidP="00F44F0A">
      <w:r>
        <w:t>Opinion Date: May 19, 2025</w:t>
      </w:r>
    </w:p>
    <w:p w14:paraId="2BC4F729" w14:textId="77777777" w:rsidR="00F44F0A" w:rsidRDefault="00F44F0A" w:rsidP="00F44F0A"/>
    <w:p w14:paraId="1BB30E25" w14:textId="30E1BA06" w:rsidR="00F44F0A" w:rsidRDefault="00F44F0A" w:rsidP="00F44F0A">
      <w:r>
        <w:t xml:space="preserve">LEO LAW Topic </w:t>
      </w:r>
    </w:p>
    <w:p w14:paraId="3F326BFF" w14:textId="77777777" w:rsidR="00F44F0A" w:rsidRDefault="00F44F0A" w:rsidP="00F44F0A"/>
    <w:p w14:paraId="0C65E537" w14:textId="77777777" w:rsidR="00F44F0A" w:rsidRDefault="00F44F0A" w:rsidP="00F44F0A">
      <w:proofErr w:type="spellStart"/>
      <w:r>
        <w:t>Malgum</w:t>
      </w:r>
      <w:proofErr w:type="spellEnd"/>
      <w:r>
        <w:t xml:space="preserve"> Whiteside, Jr. was charged with being a felon in possession of firearms after police found the weapons during a search of his residence. The search was conducted while officers were looking for evidence related to stalking charges against Whiteside. Whiteside moved to suppress the firearms, arguing that the search warrant was invalid and no warrant exception applied. The district court denied the motion, and Whiteside pleaded guilty while reserving the right to appeal the suppression ruling.</w:t>
      </w:r>
    </w:p>
    <w:p w14:paraId="3C171EB6" w14:textId="77777777" w:rsidR="00F44F0A" w:rsidRDefault="00F44F0A" w:rsidP="00F44F0A"/>
    <w:p w14:paraId="5E01FAA4" w14:textId="77777777" w:rsidR="00F44F0A" w:rsidRDefault="00F44F0A" w:rsidP="00F44F0A">
      <w:r>
        <w:t xml:space="preserve">The United States District Court for the Western District of Michigan denied Whiteside's motion to suppress, finding that the warrant was valid despite the judge not signing the warrant itself, only the affidavit. The court also found that there was a sufficient nexus between the place to be </w:t>
      </w:r>
      <w:proofErr w:type="gramStart"/>
      <w:r>
        <w:t>searched</w:t>
      </w:r>
      <w:proofErr w:type="gramEnd"/>
      <w:r>
        <w:t xml:space="preserve"> and the evidence sought. Additionally, the court ruled that even if the warrant was invalid, the good-faith exception to the warrant requirement would apply, and the firearms were in plain view.</w:t>
      </w:r>
    </w:p>
    <w:p w14:paraId="0CF94D35" w14:textId="77777777" w:rsidR="00F44F0A" w:rsidRDefault="00F44F0A" w:rsidP="00F44F0A"/>
    <w:p w14:paraId="698BE1B3" w14:textId="5313A5BF" w:rsidR="00F44F0A" w:rsidRDefault="00F44F0A" w:rsidP="00F44F0A">
      <w:r>
        <w:t>The United States Court of Appeals for the Sixth Circuit reviewed the case and affirmed the district court's decision. The Sixth Circuit held that the warrant was validly issued despite the lack of a signature on the warrant itself, as there was clear and contemporaneous evidence that the judge made the necessary probable cause determination. The court also found that the warrant affidavit established a sufficient nexus between Whiteside's residence and the evidence of stalking. Furthermore, the court concluded that the plain-view doctrine applied to the seizure of the firearms, as the incriminating character of the firearms was immediately apparent to the officers, who knew Whiteside was a felon. Therefore, the seizure of the firearms was valid, and the district court's denial of the motion to suppress was affirmed.</w:t>
      </w:r>
    </w:p>
    <w:p w14:paraId="1433BEAC" w14:textId="77777777" w:rsidR="006E2C77" w:rsidRDefault="006E2C77" w:rsidP="006E2C77"/>
    <w:p w14:paraId="0132C498" w14:textId="4AB89076" w:rsidR="006E2C77" w:rsidRDefault="00F44F0A" w:rsidP="006E2C77">
      <w:hyperlink r:id="rId5" w:history="1">
        <w:r w:rsidRPr="00E00B09">
          <w:rPr>
            <w:rStyle w:val="Hyperlink"/>
          </w:rPr>
          <w:t>https://cases.justia.com/federal/appellate-courts/ca6/24-1173/24-1173-2025-05-19.p</w:t>
        </w:r>
        <w:r w:rsidRPr="00E00B09">
          <w:rPr>
            <w:rStyle w:val="Hyperlink"/>
          </w:rPr>
          <w:t>df</w:t>
        </w:r>
      </w:hyperlink>
      <w:r>
        <w:t xml:space="preserve"> </w:t>
      </w:r>
    </w:p>
    <w:p w14:paraId="588641FF" w14:textId="77777777" w:rsidR="00F44F0A" w:rsidRDefault="00F44F0A" w:rsidP="006E2C77"/>
    <w:p w14:paraId="31BC589C" w14:textId="77777777" w:rsidR="00F44F0A" w:rsidRDefault="00F44F0A" w:rsidP="006E2C77"/>
    <w:p w14:paraId="67D64714" w14:textId="77777777" w:rsidR="007D48C0" w:rsidRDefault="007D48C0" w:rsidP="007D48C0">
      <w:r>
        <w:t xml:space="preserve">Estate of </w:t>
      </w:r>
      <w:proofErr w:type="spellStart"/>
      <w:r>
        <w:t>Soakai</w:t>
      </w:r>
      <w:proofErr w:type="spellEnd"/>
      <w:r>
        <w:t xml:space="preserve"> v. Abdelaziz</w:t>
      </w:r>
    </w:p>
    <w:p w14:paraId="01A23895" w14:textId="77777777" w:rsidR="007D48C0" w:rsidRDefault="007D48C0" w:rsidP="007D48C0">
      <w:r>
        <w:t>Court: U.S. Court of Appeals for the Ninth Circuit</w:t>
      </w:r>
    </w:p>
    <w:p w14:paraId="7C056158" w14:textId="77777777" w:rsidR="007D48C0" w:rsidRDefault="007D48C0" w:rsidP="007D48C0">
      <w:r>
        <w:t>Docket: 23-4466</w:t>
      </w:r>
    </w:p>
    <w:p w14:paraId="0BE9810D" w14:textId="77777777" w:rsidR="007D48C0" w:rsidRDefault="007D48C0" w:rsidP="007D48C0">
      <w:r>
        <w:t>Opinion Date: May 16, 2025</w:t>
      </w:r>
    </w:p>
    <w:p w14:paraId="18088C31" w14:textId="77777777" w:rsidR="007D48C0" w:rsidRDefault="007D48C0" w:rsidP="007D48C0"/>
    <w:p w14:paraId="07A63BEF" w14:textId="22B67790" w:rsidR="007D48C0" w:rsidRDefault="007D48C0" w:rsidP="007D48C0">
      <w:r>
        <w:t>LEO LAW Topics</w:t>
      </w:r>
    </w:p>
    <w:p w14:paraId="0F55E49E" w14:textId="77777777" w:rsidR="007D48C0" w:rsidRDefault="007D48C0" w:rsidP="007D48C0"/>
    <w:p w14:paraId="6D303BFD" w14:textId="77777777" w:rsidR="007D48C0" w:rsidRDefault="007D48C0" w:rsidP="007D48C0">
      <w:r>
        <w:t>A group of innocent bystanders was injured when a fleeing suspect lost control of his car and crashed into them during a high-speed police chase. The plaintiffs, including the estate of a deceased individual and several injured parties, alleged that the police officers conducted the chase with the intent to harm the suspect and failed to provide or summon emergency services after the crash.</w:t>
      </w:r>
    </w:p>
    <w:p w14:paraId="6E7A5AC2" w14:textId="77777777" w:rsidR="007D48C0" w:rsidRDefault="007D48C0" w:rsidP="007D48C0"/>
    <w:p w14:paraId="66F8BC6F" w14:textId="77777777" w:rsidR="007D48C0" w:rsidRDefault="007D48C0" w:rsidP="007D48C0">
      <w:r>
        <w:t>The United States District Court for the Northern District of California denied the officers' motion for judgment on the pleadings based on qualified immunity. The officers appealed, arguing that they were entitled to qualified immunity because the plaintiffs did not state a claim for a violation of their constitutional rights.</w:t>
      </w:r>
    </w:p>
    <w:p w14:paraId="6F61E72E" w14:textId="77777777" w:rsidR="007D48C0" w:rsidRDefault="007D48C0" w:rsidP="007D48C0"/>
    <w:p w14:paraId="19EECF64" w14:textId="77777777" w:rsidR="007D48C0" w:rsidRDefault="007D48C0" w:rsidP="007D48C0">
      <w:r>
        <w:t>The United States Court of Appeals for the Ninth Circuit affirmed the district court's decision. The court held that the plaintiffs plausibly alleged a substantive due process claim by asserting that the officers conducted the high-speed chase with a purpose to harm the suspect, which exceeded any legitimate law enforcement purpose. The court also held that the law was clearly established that such conduct was unconstitutional, thus the officers were not entitled to qualified immunity.</w:t>
      </w:r>
    </w:p>
    <w:p w14:paraId="7996F695" w14:textId="77777777" w:rsidR="007D48C0" w:rsidRDefault="007D48C0" w:rsidP="007D48C0"/>
    <w:p w14:paraId="1A2BD85A" w14:textId="2F7EA85E" w:rsidR="00F44F0A" w:rsidRDefault="007D48C0" w:rsidP="007D48C0">
      <w:r>
        <w:t>Additionally, the court addressed the plaintiffs' state-created danger claim, holding that the officers' failure to summon or render emergency services after the crash, despite witnessing the injuries, constituted deliberate indifference to a known danger. The court concluded that the plaintiffs plausibly alleged that the officers' actions violated clearly established law, and therefore, the officers were not entitled to qualified immunity on this claim either. The court emphasized that its decision was based on the unique facts of the case and did not preclude the possibility of qualified immunity being granted at a later stage.</w:t>
      </w:r>
    </w:p>
    <w:p w14:paraId="61A8807E" w14:textId="77777777" w:rsidR="006E2C77" w:rsidRDefault="006E2C77" w:rsidP="006E2C77"/>
    <w:p w14:paraId="41717E34" w14:textId="7AFCE73D" w:rsidR="006E2C77" w:rsidRDefault="007D48C0" w:rsidP="006E2C77">
      <w:hyperlink r:id="rId6" w:history="1">
        <w:r w:rsidRPr="00E00B09">
          <w:rPr>
            <w:rStyle w:val="Hyperlink"/>
          </w:rPr>
          <w:t>https://cases.justia.com/federal/appellate-courts/ca9/23-4466/23-4466-2025-05-16.pdf</w:t>
        </w:r>
      </w:hyperlink>
    </w:p>
    <w:p w14:paraId="5B29BAB7" w14:textId="77777777" w:rsidR="007D48C0" w:rsidRDefault="007D48C0" w:rsidP="006E2C77"/>
    <w:p w14:paraId="57F6DE6F" w14:textId="77777777" w:rsidR="007D48C0" w:rsidRDefault="007D48C0" w:rsidP="006E2C77"/>
    <w:p w14:paraId="156DD257" w14:textId="77777777" w:rsidR="00016674" w:rsidRDefault="00016674" w:rsidP="00016674">
      <w:r>
        <w:lastRenderedPageBreak/>
        <w:t>State v. Smith</w:t>
      </w:r>
    </w:p>
    <w:p w14:paraId="5A488779" w14:textId="77777777" w:rsidR="00016674" w:rsidRDefault="00016674" w:rsidP="00016674">
      <w:r>
        <w:t>Court: Idaho Supreme Court - Criminal</w:t>
      </w:r>
    </w:p>
    <w:p w14:paraId="37EF3EE7" w14:textId="77777777" w:rsidR="00016674" w:rsidRDefault="00016674" w:rsidP="00016674">
      <w:r>
        <w:t>Docket: 49909</w:t>
      </w:r>
    </w:p>
    <w:p w14:paraId="50B07B30" w14:textId="77777777" w:rsidR="00016674" w:rsidRDefault="00016674" w:rsidP="00016674">
      <w:r>
        <w:t>Opinion Date: May 20, 2025</w:t>
      </w:r>
    </w:p>
    <w:p w14:paraId="1D72C345" w14:textId="77777777" w:rsidR="00016674" w:rsidRDefault="00016674" w:rsidP="00016674"/>
    <w:p w14:paraId="733CEF51" w14:textId="197B3A04" w:rsidR="00016674" w:rsidRDefault="00016674" w:rsidP="00016674">
      <w:r>
        <w:t>LEO LAW Topic</w:t>
      </w:r>
    </w:p>
    <w:p w14:paraId="03B5E7F2" w14:textId="77777777" w:rsidR="00016674" w:rsidRDefault="00016674" w:rsidP="00016674"/>
    <w:p w14:paraId="748FE994" w14:textId="77777777" w:rsidR="00016674" w:rsidRDefault="00016674" w:rsidP="00016674">
      <w:proofErr w:type="spellStart"/>
      <w:r>
        <w:t>Chadlen</w:t>
      </w:r>
      <w:proofErr w:type="spellEnd"/>
      <w:r>
        <w:t xml:space="preserve"> Dewayne Smith was convicted of sexual exploitation of a child by possession of sexually exploitative material. The case began when Smith was arrested for stalking a police dispatcher. Following his arrest, law enforcement impounded his vehicle and conducted an inventory search, during which they seized electronic devices containing sexually exploitative materials. Smith challenged the district court’s denial of his motion to suppress the evidence found on these devices.</w:t>
      </w:r>
    </w:p>
    <w:p w14:paraId="5000DB96" w14:textId="77777777" w:rsidR="00016674" w:rsidRDefault="00016674" w:rsidP="00016674"/>
    <w:p w14:paraId="4BF4D70B" w14:textId="77777777" w:rsidR="00016674" w:rsidRDefault="00016674" w:rsidP="00016674">
      <w:r>
        <w:t>The District Court of the First Judicial District, Kootenai County, denied Smith’s motion to suppress, concluding that there was probable cause for his arrest for stalking and that the impoundment and subsequent inventory search of his vehicle were reasonable and conducted according to standard police procedures. Smith was convicted by a jury of sexual exploitation of a child but acquitted of distributing obscene material. He appealed the conviction, arguing that the evidence obtained from the inventory search should have been suppressed.</w:t>
      </w:r>
    </w:p>
    <w:p w14:paraId="0AEA9AC4" w14:textId="77777777" w:rsidR="00016674" w:rsidRDefault="00016674" w:rsidP="00016674"/>
    <w:p w14:paraId="49C6189C" w14:textId="653FF58B" w:rsidR="007D48C0" w:rsidRDefault="00016674" w:rsidP="00016674">
      <w:r>
        <w:t>The Supreme Court of the State of Idaho reviewed the case and reversed the district court’s decision. The court held that the State did not meet its burden to show that the police officer’s decision to impound Smith’s vehicle served a community caretaking purpose. The impoundment was deemed unreasonable under the Fourth Amendment, making the subsequent inventory search unconstitutional. Consequently, the evidence obtained from the search was inadmissible, leading to the vacating of Smith’s conviction. The court emphasized that the impoundment must be reasonable under all circumstances known to the police at the time and must serve a legitimate community caretaking function.</w:t>
      </w:r>
    </w:p>
    <w:p w14:paraId="2A0AC032" w14:textId="77777777" w:rsidR="00016674" w:rsidRDefault="00016674" w:rsidP="00016674"/>
    <w:p w14:paraId="251CB94B" w14:textId="1B9C544C" w:rsidR="00016674" w:rsidRDefault="00016674" w:rsidP="00016674">
      <w:hyperlink r:id="rId7" w:history="1">
        <w:r w:rsidRPr="00E00B09">
          <w:rPr>
            <w:rStyle w:val="Hyperlink"/>
          </w:rPr>
          <w:t>https://cases.justia.com/idaho/supreme-court-criminal/2025-49909-0.pdf</w:t>
        </w:r>
      </w:hyperlink>
    </w:p>
    <w:p w14:paraId="2FFD0EFA" w14:textId="77777777" w:rsidR="00016674" w:rsidRDefault="00016674" w:rsidP="00016674"/>
    <w:p w14:paraId="4B18FFDC" w14:textId="77777777" w:rsidR="00016674" w:rsidRDefault="00016674" w:rsidP="00016674"/>
    <w:p w14:paraId="11FB23C9" w14:textId="77777777" w:rsidR="0070415D" w:rsidRDefault="0070415D" w:rsidP="0070415D">
      <w:r>
        <w:t>Hanson v. The State of Wyoming</w:t>
      </w:r>
    </w:p>
    <w:p w14:paraId="7ACE0890" w14:textId="77777777" w:rsidR="0070415D" w:rsidRDefault="0070415D" w:rsidP="0070415D">
      <w:r>
        <w:t>Court: Wyoming Supreme Court</w:t>
      </w:r>
    </w:p>
    <w:p w14:paraId="15860609" w14:textId="77777777" w:rsidR="0070415D" w:rsidRDefault="0070415D" w:rsidP="0070415D">
      <w:r>
        <w:t>Citation: 2025 WY 56</w:t>
      </w:r>
    </w:p>
    <w:p w14:paraId="57D9E160" w14:textId="77777777" w:rsidR="0070415D" w:rsidRDefault="0070415D" w:rsidP="0070415D">
      <w:r>
        <w:t>Opinion Date: May 22, 2025</w:t>
      </w:r>
    </w:p>
    <w:p w14:paraId="5CA8106A" w14:textId="77777777" w:rsidR="0070415D" w:rsidRDefault="0070415D" w:rsidP="0070415D"/>
    <w:p w14:paraId="6DAEB6E8" w14:textId="37A15ECD" w:rsidR="0070415D" w:rsidRDefault="0070415D" w:rsidP="0070415D">
      <w:r>
        <w:t>LEO LAW Topics</w:t>
      </w:r>
    </w:p>
    <w:p w14:paraId="63138DD8" w14:textId="77777777" w:rsidR="0070415D" w:rsidRDefault="0070415D" w:rsidP="0070415D"/>
    <w:p w14:paraId="62ABC393" w14:textId="77777777" w:rsidR="0070415D" w:rsidRDefault="0070415D" w:rsidP="0070415D">
      <w:r>
        <w:t>Richard Hanson was a passenger in a vehicle stopped for missing license plates. During a consent search of the vehicle, law enforcement discovered a firearm and drug paraphernalia with residue inside a backpack. Hanson was charged with and convicted of being a felon knowingly in possession of a firearm and third offense possession of a controlled substance. On appeal, Hanson argued that the search of the vehicle was unlawful and that the district court erred in denying his motion to suppress the evidence collected from the backpack. He also contended that the district court abused its discretion by denying his motion to suppress evidence as a discovery sanction.</w:t>
      </w:r>
    </w:p>
    <w:p w14:paraId="727AC62D" w14:textId="77777777" w:rsidR="0070415D" w:rsidRDefault="0070415D" w:rsidP="0070415D"/>
    <w:p w14:paraId="6B119C23" w14:textId="77777777" w:rsidR="0070415D" w:rsidRDefault="0070415D" w:rsidP="0070415D">
      <w:r>
        <w:lastRenderedPageBreak/>
        <w:t>The District Court of Lincoln County denied Hanson’s motion to suppress evidence, finding that the search was lawful and that Hanson’s consent to the search was voluntary. The court also denied Hanson’s second motion to suppress evidence disclosed by the State after the discovery deadline, concluding that the delay was not due to bad faith and that Hanson was not unduly prejudiced by the late disclosure. Hanson was subsequently found guilty on both counts and sentenced to imprisonment.</w:t>
      </w:r>
    </w:p>
    <w:p w14:paraId="1D9FEB38" w14:textId="77777777" w:rsidR="0070415D" w:rsidRDefault="0070415D" w:rsidP="0070415D"/>
    <w:p w14:paraId="75C0771A" w14:textId="1B0F8A9A" w:rsidR="00016674" w:rsidRDefault="0070415D" w:rsidP="0070415D">
      <w:r>
        <w:t xml:space="preserve">The Supreme Court of Wyoming reviewed the case and affirmed the district court’s decisions. The court held that the traffic </w:t>
      </w:r>
      <w:proofErr w:type="gramStart"/>
      <w:r>
        <w:t>stop</w:t>
      </w:r>
      <w:proofErr w:type="gramEnd"/>
      <w:r>
        <w:t xml:space="preserve"> and subsequent search were lawful, as the officer’s questioning and request to search were reasonable under the circumstances. The court also found that Hanson’s consent to the search was voluntary, considering the totality of the circumstances. Additionally, the court determined that the district court did not abuse its discretion in denying Hanson’s motion to suppress the late-disclosed evidence, as the delay was not intentional and did not unduly prejudice Hanson. The Supreme Court of Wyoming affirmed the district court’s rulings and Hanson’s convictions.</w:t>
      </w:r>
    </w:p>
    <w:p w14:paraId="22701A03" w14:textId="77777777" w:rsidR="0070415D" w:rsidRDefault="0070415D" w:rsidP="0070415D"/>
    <w:p w14:paraId="19AF059A" w14:textId="71889D5D" w:rsidR="0070415D" w:rsidRDefault="0070415D" w:rsidP="0070415D">
      <w:hyperlink r:id="rId8" w:history="1">
        <w:r w:rsidRPr="00E00B09">
          <w:rPr>
            <w:rStyle w:val="Hyperlink"/>
          </w:rPr>
          <w:t>https://cases.justia.com/wyoming/supreme-court/2025-s-24-0195.pdf</w:t>
        </w:r>
      </w:hyperlink>
    </w:p>
    <w:p w14:paraId="6BAF0A03" w14:textId="77777777" w:rsidR="0070415D" w:rsidRDefault="0070415D" w:rsidP="0070415D"/>
    <w:p w14:paraId="128E6288" w14:textId="77777777" w:rsidR="0070415D" w:rsidRDefault="0070415D" w:rsidP="0070415D"/>
    <w:p w14:paraId="64E74034" w14:textId="77777777" w:rsidR="0070415D" w:rsidRDefault="0070415D" w:rsidP="0070415D"/>
    <w:p w14:paraId="38866C70" w14:textId="77777777" w:rsidR="0070415D" w:rsidRDefault="0070415D" w:rsidP="0070415D"/>
    <w:sectPr w:rsidR="007041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C77"/>
    <w:rsid w:val="00006445"/>
    <w:rsid w:val="00016674"/>
    <w:rsid w:val="00533A48"/>
    <w:rsid w:val="006E2C77"/>
    <w:rsid w:val="0070415D"/>
    <w:rsid w:val="007D48C0"/>
    <w:rsid w:val="00AD08BA"/>
    <w:rsid w:val="00F44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42A48"/>
  <w15:chartTrackingRefBased/>
  <w15:docId w15:val="{8D300638-24D6-46A0-AF04-8B2A417B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C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C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C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C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C77"/>
    <w:rPr>
      <w:rFonts w:eastAsiaTheme="majorEastAsia" w:cstheme="majorBidi"/>
      <w:color w:val="272727" w:themeColor="text1" w:themeTint="D8"/>
    </w:rPr>
  </w:style>
  <w:style w:type="paragraph" w:styleId="Title">
    <w:name w:val="Title"/>
    <w:basedOn w:val="Normal"/>
    <w:next w:val="Normal"/>
    <w:link w:val="TitleChar"/>
    <w:uiPriority w:val="10"/>
    <w:qFormat/>
    <w:rsid w:val="006E2C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C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C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C77"/>
    <w:rPr>
      <w:i/>
      <w:iCs/>
      <w:color w:val="404040" w:themeColor="text1" w:themeTint="BF"/>
    </w:rPr>
  </w:style>
  <w:style w:type="paragraph" w:styleId="ListParagraph">
    <w:name w:val="List Paragraph"/>
    <w:basedOn w:val="Normal"/>
    <w:uiPriority w:val="34"/>
    <w:qFormat/>
    <w:rsid w:val="006E2C77"/>
    <w:pPr>
      <w:ind w:left="720"/>
      <w:contextualSpacing/>
    </w:pPr>
  </w:style>
  <w:style w:type="character" w:styleId="IntenseEmphasis">
    <w:name w:val="Intense Emphasis"/>
    <w:basedOn w:val="DefaultParagraphFont"/>
    <w:uiPriority w:val="21"/>
    <w:qFormat/>
    <w:rsid w:val="006E2C77"/>
    <w:rPr>
      <w:i/>
      <w:iCs/>
      <w:color w:val="2F5496" w:themeColor="accent1" w:themeShade="BF"/>
    </w:rPr>
  </w:style>
  <w:style w:type="paragraph" w:styleId="IntenseQuote">
    <w:name w:val="Intense Quote"/>
    <w:basedOn w:val="Normal"/>
    <w:next w:val="Normal"/>
    <w:link w:val="IntenseQuoteChar"/>
    <w:uiPriority w:val="30"/>
    <w:qFormat/>
    <w:rsid w:val="006E2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C77"/>
    <w:rPr>
      <w:i/>
      <w:iCs/>
      <w:color w:val="2F5496" w:themeColor="accent1" w:themeShade="BF"/>
    </w:rPr>
  </w:style>
  <w:style w:type="character" w:styleId="IntenseReference">
    <w:name w:val="Intense Reference"/>
    <w:basedOn w:val="DefaultParagraphFont"/>
    <w:uiPriority w:val="32"/>
    <w:qFormat/>
    <w:rsid w:val="006E2C77"/>
    <w:rPr>
      <w:b/>
      <w:bCs/>
      <w:smallCaps/>
      <w:color w:val="2F5496" w:themeColor="accent1" w:themeShade="BF"/>
      <w:spacing w:val="5"/>
    </w:rPr>
  </w:style>
  <w:style w:type="character" w:styleId="Hyperlink">
    <w:name w:val="Hyperlink"/>
    <w:basedOn w:val="DefaultParagraphFont"/>
    <w:uiPriority w:val="99"/>
    <w:unhideWhenUsed/>
    <w:rsid w:val="00F44F0A"/>
    <w:rPr>
      <w:color w:val="0563C1" w:themeColor="hyperlink"/>
      <w:u w:val="single"/>
    </w:rPr>
  </w:style>
  <w:style w:type="character" w:styleId="UnresolvedMention">
    <w:name w:val="Unresolved Mention"/>
    <w:basedOn w:val="DefaultParagraphFont"/>
    <w:uiPriority w:val="99"/>
    <w:semiHidden/>
    <w:unhideWhenUsed/>
    <w:rsid w:val="00F44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wyoming/supreme-court/2025-s-24-0195.pdf" TargetMode="External"/><Relationship Id="rId3" Type="http://schemas.openxmlformats.org/officeDocument/2006/relationships/webSettings" Target="webSettings.xml"/><Relationship Id="rId7" Type="http://schemas.openxmlformats.org/officeDocument/2006/relationships/hyperlink" Target="https://cases.justia.com/idaho/supreme-court-criminal/2025-49909-0.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9/23-4466/23-4466-2025-05-16.pdf" TargetMode="External"/><Relationship Id="rId5" Type="http://schemas.openxmlformats.org/officeDocument/2006/relationships/hyperlink" Target="https://cases.justia.com/federal/appellate-courts/ca6/24-1173/24-1173-2025-05-19.pdf" TargetMode="External"/><Relationship Id="rId10" Type="http://schemas.openxmlformats.org/officeDocument/2006/relationships/theme" Target="theme/theme1.xml"/><Relationship Id="rId4" Type="http://schemas.openxmlformats.org/officeDocument/2006/relationships/hyperlink" Target="https://cases.justia.com/federal/appellate-courts/ca6/24-5649/24-5649-2025-05-16.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1539</Words>
  <Characters>8699</Characters>
  <Application>Microsoft Office Word</Application>
  <DocSecurity>0</DocSecurity>
  <Lines>170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2025-06-08T17:10:00Z</dcterms:created>
  <dcterms:modified xsi:type="dcterms:W3CDTF">2025-06-08T17:39:00Z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3b4da89a-a0ec-4996-8908-192a6be8db21</vt:lpwstr>
  </property>
</Properties>
</file>